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2A2053" w:rsidRDefault="002A2053" w:rsidP="0098652F">
      <w:pPr>
        <w:jc w:val="center"/>
      </w:pPr>
      <w:r w:rsidRPr="002A2053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2A2053" w:rsidRDefault="002A2053" w:rsidP="002A2053">
      <w:pPr>
        <w:jc w:val="center"/>
        <w:rPr>
          <w:b/>
        </w:rPr>
      </w:pPr>
    </w:p>
    <w:p w14:paraId="19CBA128" w14:textId="77777777" w:rsidR="002A2053" w:rsidRPr="008235FC" w:rsidRDefault="002A2053" w:rsidP="002A2053">
      <w:pPr>
        <w:jc w:val="center"/>
        <w:rPr>
          <w:b/>
        </w:rPr>
      </w:pPr>
      <w:r w:rsidRPr="008235FC">
        <w:rPr>
          <w:b/>
        </w:rPr>
        <w:t>ROKI</w:t>
      </w:r>
      <w:r w:rsidRPr="002A2053">
        <w:rPr>
          <w:b/>
        </w:rPr>
        <w:t>Š</w:t>
      </w:r>
      <w:r w:rsidRPr="008235FC">
        <w:rPr>
          <w:b/>
        </w:rPr>
        <w:t>KIO RAJONO SAVIVALDYBĖS TARYBA</w:t>
      </w:r>
    </w:p>
    <w:p w14:paraId="33F237C6" w14:textId="77777777" w:rsidR="002A2053" w:rsidRPr="008235FC" w:rsidRDefault="002A2053" w:rsidP="002A2053">
      <w:pPr>
        <w:rPr>
          <w:b/>
        </w:rPr>
      </w:pPr>
    </w:p>
    <w:p w14:paraId="6E528244" w14:textId="77777777" w:rsidR="002A2053" w:rsidRPr="008235FC" w:rsidRDefault="002A2053" w:rsidP="002A2053">
      <w:pPr>
        <w:jc w:val="center"/>
        <w:rPr>
          <w:b/>
        </w:rPr>
      </w:pPr>
      <w:r w:rsidRPr="008235FC">
        <w:rPr>
          <w:b/>
        </w:rPr>
        <w:t>SPRENDIMAS</w:t>
      </w:r>
    </w:p>
    <w:p w14:paraId="36B812EE" w14:textId="2A2370A6" w:rsidR="007251B8" w:rsidRDefault="00654349" w:rsidP="00591E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 xml:space="preserve">DĖL </w:t>
      </w:r>
      <w:r w:rsidR="007251B8">
        <w:rPr>
          <w:b/>
          <w:szCs w:val="20"/>
        </w:rPr>
        <w:t>DIDŽIAUSIO LEISTINO</w:t>
      </w:r>
      <w:r w:rsidR="00F2236F" w:rsidRPr="00F2236F">
        <w:rPr>
          <w:lang w:eastAsia="en-US"/>
        </w:rPr>
        <w:t xml:space="preserve"> </w:t>
      </w:r>
      <w:r w:rsidR="00F2236F" w:rsidRPr="00F2236F">
        <w:rPr>
          <w:b/>
          <w:lang w:eastAsia="en-US"/>
        </w:rPr>
        <w:t>VALSTYBĖS TARNAUTOJŲ IR DARBUOTOJŲ, DIRBANČIŲ PAGAL DARBO SUTARTIS,</w:t>
      </w:r>
      <w:r w:rsidR="007251B8">
        <w:rPr>
          <w:b/>
          <w:szCs w:val="20"/>
        </w:rPr>
        <w:t xml:space="preserve"> PAREIGYBIŲ SKAIČIAUS</w:t>
      </w:r>
      <w:r w:rsidR="007251B8">
        <w:rPr>
          <w:b/>
        </w:rPr>
        <w:t xml:space="preserve"> PATVIRTINIMO ROKIŠKIO RAJONO SAVIVALDYBĖS BIUDŽETINĖSE ĮSTAIGOSE</w:t>
      </w:r>
    </w:p>
    <w:p w14:paraId="484EA364" w14:textId="77777777" w:rsidR="00251760" w:rsidRPr="002A2053" w:rsidRDefault="00251760" w:rsidP="002A2053">
      <w:pPr>
        <w:jc w:val="center"/>
        <w:rPr>
          <w:b/>
        </w:rPr>
      </w:pPr>
    </w:p>
    <w:p w14:paraId="3E101BCF" w14:textId="17E9EED3" w:rsidR="002A2053" w:rsidRPr="002A2053" w:rsidRDefault="002A2053" w:rsidP="002A2053">
      <w:pPr>
        <w:tabs>
          <w:tab w:val="center" w:pos="4790"/>
          <w:tab w:val="left" w:pos="7846"/>
        </w:tabs>
      </w:pPr>
      <w:r w:rsidRPr="002A2053">
        <w:tab/>
        <w:t>202</w:t>
      </w:r>
      <w:r w:rsidR="00DE0B3D">
        <w:t>3</w:t>
      </w:r>
      <w:r w:rsidRPr="002A2053">
        <w:t xml:space="preserve"> m</w:t>
      </w:r>
      <w:r w:rsidR="00711E10">
        <w:t xml:space="preserve">. </w:t>
      </w:r>
      <w:r w:rsidR="008D4C72">
        <w:t>l</w:t>
      </w:r>
      <w:r w:rsidR="00233BF1">
        <w:t>a</w:t>
      </w:r>
      <w:r w:rsidR="008D4C72">
        <w:t>pkričio 30</w:t>
      </w:r>
      <w:r w:rsidR="006E08F7">
        <w:t xml:space="preserve"> </w:t>
      </w:r>
      <w:r w:rsidR="00DE0B3D">
        <w:t>d. Nr. TS-</w:t>
      </w:r>
      <w:r w:rsidRPr="002A2053">
        <w:tab/>
      </w:r>
    </w:p>
    <w:p w14:paraId="0B07AD84" w14:textId="77777777" w:rsidR="002A2053" w:rsidRPr="002A2053" w:rsidRDefault="002A2053" w:rsidP="002A2053">
      <w:pPr>
        <w:jc w:val="center"/>
      </w:pPr>
      <w:r w:rsidRPr="002A2053">
        <w:t>Rokiškis</w:t>
      </w:r>
    </w:p>
    <w:p w14:paraId="40986836" w14:textId="77777777" w:rsidR="002A2053" w:rsidRPr="002A2053" w:rsidRDefault="002A2053" w:rsidP="002A2053"/>
    <w:p w14:paraId="31E2AF7E" w14:textId="77777777" w:rsidR="002A2053" w:rsidRPr="002A2053" w:rsidRDefault="002A2053" w:rsidP="002A2053"/>
    <w:p w14:paraId="1E0D1CA0" w14:textId="34FAE493" w:rsidR="00B615CF" w:rsidRDefault="002A2053" w:rsidP="00422F58">
      <w:pPr>
        <w:ind w:firstLine="851"/>
        <w:jc w:val="both"/>
      </w:pPr>
      <w:r w:rsidRPr="002A2053">
        <w:t>Vadovaudamasi Lietuvos Respubli</w:t>
      </w:r>
      <w:r w:rsidR="00A559DB">
        <w:t>kos vietos savivaldos įstatymo 15 straipsnio 2</w:t>
      </w:r>
      <w:r w:rsidRPr="002A2053">
        <w:t xml:space="preserve"> dali</w:t>
      </w:r>
      <w:r w:rsidR="00A559DB">
        <w:t>es 9 punktu ir atsižvelgdama į Rokiškio rajono savivaldybės mero teikimą</w:t>
      </w:r>
      <w:r w:rsidR="002C3B2B">
        <w:rPr>
          <w:color w:val="FF0000"/>
        </w:rPr>
        <w:t xml:space="preserve"> </w:t>
      </w:r>
      <w:r w:rsidR="00544C09" w:rsidRPr="00544C09">
        <w:t xml:space="preserve">2023 </w:t>
      </w:r>
      <w:r w:rsidR="00C57AFA">
        <w:t xml:space="preserve">lapkričio 8 </w:t>
      </w:r>
      <w:r w:rsidR="00544C09" w:rsidRPr="00544C09">
        <w:t>d.</w:t>
      </w:r>
      <w:r w:rsidR="002C3B2B" w:rsidRPr="00544C09">
        <w:t xml:space="preserve"> Nr.</w:t>
      </w:r>
      <w:r w:rsidR="00422F58" w:rsidRPr="00544C09">
        <w:t xml:space="preserve"> </w:t>
      </w:r>
      <w:r w:rsidR="00544C09" w:rsidRPr="00544C09">
        <w:t>MV-</w:t>
      </w:r>
      <w:r w:rsidR="00C57AFA">
        <w:t>460</w:t>
      </w:r>
      <w:r w:rsidRPr="002A2053">
        <w:t xml:space="preserve">, Rokiškio rajono savivaldybės taryba </w:t>
      </w:r>
      <w:r w:rsidRPr="002E52D6">
        <w:rPr>
          <w:spacing w:val="28"/>
        </w:rPr>
        <w:t>nusprendžia</w:t>
      </w:r>
      <w:r w:rsidRPr="002A2053">
        <w:t>:</w:t>
      </w:r>
    </w:p>
    <w:p w14:paraId="47E1E101" w14:textId="630C7241" w:rsidR="00D97CE9" w:rsidRDefault="00D97CE9" w:rsidP="00422F58">
      <w:pPr>
        <w:ind w:firstLine="851"/>
        <w:jc w:val="both"/>
        <w:rPr>
          <w:lang w:eastAsia="en-US"/>
        </w:rPr>
      </w:pPr>
      <w:r>
        <w:t>1.</w:t>
      </w:r>
      <w:r w:rsidR="00D44323">
        <w:t xml:space="preserve">Patvirtinti didžiausią leistiną </w:t>
      </w:r>
      <w:r w:rsidR="00D44323" w:rsidRPr="00D44323">
        <w:rPr>
          <w:lang w:eastAsia="en-US"/>
        </w:rPr>
        <w:t>valstybės tarnautojų ir darbuotojų, dirbančių pagal dar</w:t>
      </w:r>
      <w:r w:rsidR="00D44323">
        <w:rPr>
          <w:lang w:eastAsia="en-US"/>
        </w:rPr>
        <w:t>bo sutartis, pareigybių skaičių</w:t>
      </w:r>
      <w:r w:rsidR="00D44323" w:rsidRPr="00D44323">
        <w:rPr>
          <w:lang w:eastAsia="en-US"/>
        </w:rPr>
        <w:t xml:space="preserve"> savivaldybės biudžetinėse įstaigose</w:t>
      </w:r>
      <w:r w:rsidR="00D44323">
        <w:rPr>
          <w:lang w:eastAsia="en-US"/>
        </w:rPr>
        <w:t xml:space="preserve"> (pridedama ).</w:t>
      </w:r>
    </w:p>
    <w:p w14:paraId="33D0E42D" w14:textId="68BB489F" w:rsidR="00AA0B81" w:rsidRDefault="00AA0B81" w:rsidP="00422F58">
      <w:pPr>
        <w:ind w:firstLine="851"/>
        <w:jc w:val="both"/>
        <w:rPr>
          <w:lang w:eastAsia="en-US"/>
        </w:rPr>
      </w:pPr>
      <w:r>
        <w:rPr>
          <w:lang w:eastAsia="en-US"/>
        </w:rPr>
        <w:t>2. Nustatyti, kad  šio sprendimo priede:</w:t>
      </w:r>
    </w:p>
    <w:p w14:paraId="2246B060" w14:textId="3E084280" w:rsidR="00AA0B81" w:rsidRDefault="00AA0B81" w:rsidP="00422F58">
      <w:pPr>
        <w:ind w:firstLine="851"/>
        <w:jc w:val="both"/>
        <w:rPr>
          <w:lang w:eastAsia="en-US"/>
        </w:rPr>
      </w:pPr>
      <w:r>
        <w:rPr>
          <w:lang w:eastAsia="en-US"/>
        </w:rPr>
        <w:t>2.1.</w:t>
      </w:r>
      <w:r w:rsidR="002E52D6">
        <w:rPr>
          <w:lang w:eastAsia="en-US"/>
        </w:rPr>
        <w:t xml:space="preserve"> </w:t>
      </w:r>
      <w:r>
        <w:rPr>
          <w:lang w:eastAsia="en-US"/>
        </w:rPr>
        <w:t xml:space="preserve"> 30 punktas įsigalioja nuo 2024m. sausio 1 d.</w:t>
      </w:r>
    </w:p>
    <w:p w14:paraId="6EDE69FC" w14:textId="71979507" w:rsidR="00AA0B81" w:rsidRDefault="00AA0B81" w:rsidP="00422F58">
      <w:pPr>
        <w:ind w:firstLine="851"/>
        <w:jc w:val="both"/>
      </w:pPr>
      <w:r>
        <w:rPr>
          <w:lang w:eastAsia="en-US"/>
        </w:rPr>
        <w:t xml:space="preserve">2.2. </w:t>
      </w:r>
      <w:r w:rsidR="002E52D6">
        <w:rPr>
          <w:lang w:eastAsia="en-US"/>
        </w:rPr>
        <w:t xml:space="preserve"> </w:t>
      </w:r>
      <w:r>
        <w:rPr>
          <w:lang w:eastAsia="en-US"/>
        </w:rPr>
        <w:t>35 punktas gal</w:t>
      </w:r>
      <w:r w:rsidR="00C12D70">
        <w:rPr>
          <w:lang w:eastAsia="en-US"/>
        </w:rPr>
        <w:t>i</w:t>
      </w:r>
      <w:r>
        <w:rPr>
          <w:lang w:eastAsia="en-US"/>
        </w:rPr>
        <w:t>oja iki 2023m. gruodžio 31 d.</w:t>
      </w:r>
    </w:p>
    <w:p w14:paraId="0D14A473" w14:textId="5DEBECC2" w:rsidR="008235FC" w:rsidRDefault="00AA0B81" w:rsidP="002E52D6">
      <w:pPr>
        <w:tabs>
          <w:tab w:val="left" w:pos="0"/>
        </w:tabs>
        <w:overflowPunct w:val="0"/>
        <w:autoSpaceDE w:val="0"/>
        <w:autoSpaceDN w:val="0"/>
        <w:adjustRightInd w:val="0"/>
        <w:ind w:firstLine="851"/>
        <w:rPr>
          <w:bCs/>
          <w:color w:val="000000"/>
        </w:rPr>
      </w:pPr>
      <w:r w:rsidRPr="002E52D6">
        <w:t xml:space="preserve">3. </w:t>
      </w:r>
      <w:r w:rsidR="000C54C7">
        <w:t>Pripažinti netekusi</w:t>
      </w:r>
      <w:r w:rsidR="008235FC">
        <w:t xml:space="preserve">u </w:t>
      </w:r>
      <w:r w:rsidR="00E078FB">
        <w:t>galios</w:t>
      </w:r>
      <w:r w:rsidR="000C54C7">
        <w:rPr>
          <w:bCs/>
          <w:color w:val="000000"/>
        </w:rPr>
        <w:t xml:space="preserve"> Rokiškio rajono savivaldybės tarybos 202</w:t>
      </w:r>
      <w:r w:rsidR="008235FC">
        <w:rPr>
          <w:bCs/>
          <w:color w:val="000000"/>
        </w:rPr>
        <w:t>3</w:t>
      </w:r>
      <w:r w:rsidR="00E00617">
        <w:rPr>
          <w:bCs/>
          <w:color w:val="000000"/>
        </w:rPr>
        <w:t xml:space="preserve"> </w:t>
      </w:r>
      <w:r w:rsidR="000C54C7">
        <w:rPr>
          <w:bCs/>
          <w:color w:val="000000"/>
        </w:rPr>
        <w:t xml:space="preserve">m. </w:t>
      </w:r>
      <w:r w:rsidR="008D4C72">
        <w:rPr>
          <w:bCs/>
          <w:color w:val="000000"/>
        </w:rPr>
        <w:t>rugsėjo 28</w:t>
      </w:r>
      <w:r>
        <w:rPr>
          <w:bCs/>
          <w:color w:val="000000"/>
        </w:rPr>
        <w:t xml:space="preserve"> </w:t>
      </w:r>
      <w:r w:rsidR="008D4C72">
        <w:rPr>
          <w:bCs/>
          <w:color w:val="000000"/>
        </w:rPr>
        <w:t>d</w:t>
      </w:r>
      <w:r w:rsidR="008235FC">
        <w:rPr>
          <w:bCs/>
          <w:color w:val="000000"/>
        </w:rPr>
        <w:t>.</w:t>
      </w:r>
    </w:p>
    <w:p w14:paraId="7C3AF4C1" w14:textId="01912128" w:rsidR="008235FC" w:rsidRDefault="000C54C7" w:rsidP="008235FC">
      <w:pPr>
        <w:tabs>
          <w:tab w:val="left" w:pos="0"/>
        </w:tabs>
        <w:overflowPunct w:val="0"/>
        <w:autoSpaceDE w:val="0"/>
        <w:autoSpaceDN w:val="0"/>
        <w:adjustRightInd w:val="0"/>
        <w:rPr>
          <w:b/>
        </w:rPr>
      </w:pPr>
      <w:r>
        <w:rPr>
          <w:bCs/>
          <w:color w:val="000000"/>
        </w:rPr>
        <w:t xml:space="preserve"> sprendimą Nr.</w:t>
      </w:r>
      <w:r w:rsidR="006C4A8A">
        <w:rPr>
          <w:bCs/>
          <w:color w:val="000000"/>
        </w:rPr>
        <w:t xml:space="preserve"> </w:t>
      </w:r>
      <w:r>
        <w:rPr>
          <w:bCs/>
          <w:color w:val="000000"/>
        </w:rPr>
        <w:t>TS-2</w:t>
      </w:r>
      <w:r w:rsidR="00AA484C">
        <w:rPr>
          <w:bCs/>
          <w:color w:val="000000"/>
        </w:rPr>
        <w:t>90</w:t>
      </w:r>
      <w:r>
        <w:rPr>
          <w:bCs/>
          <w:color w:val="000000"/>
        </w:rPr>
        <w:t xml:space="preserve"> „</w:t>
      </w:r>
      <w:r w:rsidR="008235FC">
        <w:rPr>
          <w:bCs/>
          <w:color w:val="000000"/>
        </w:rPr>
        <w:t>D</w:t>
      </w:r>
      <w:r w:rsidR="008235FC" w:rsidRPr="008235FC">
        <w:rPr>
          <w:bCs/>
          <w:szCs w:val="20"/>
        </w:rPr>
        <w:t>ėl didžiausio leistino</w:t>
      </w:r>
      <w:r w:rsidR="008235FC" w:rsidRPr="008235FC">
        <w:rPr>
          <w:bCs/>
          <w:lang w:eastAsia="en-US"/>
        </w:rPr>
        <w:t xml:space="preserve"> valstybės tarnautojų ir darbuotojų, dirbančių pagal</w:t>
      </w:r>
      <w:r w:rsidR="008235FC">
        <w:rPr>
          <w:bCs/>
          <w:lang w:eastAsia="en-US"/>
        </w:rPr>
        <w:t xml:space="preserve"> </w:t>
      </w:r>
      <w:r w:rsidR="008235FC" w:rsidRPr="008235FC">
        <w:rPr>
          <w:bCs/>
          <w:lang w:eastAsia="en-US"/>
        </w:rPr>
        <w:t>darbo sutartis,</w:t>
      </w:r>
      <w:r w:rsidR="008235FC" w:rsidRPr="008235FC">
        <w:rPr>
          <w:bCs/>
          <w:szCs w:val="20"/>
        </w:rPr>
        <w:t xml:space="preserve"> pareigybių skaičiaus</w:t>
      </w:r>
      <w:r w:rsidR="008235FC" w:rsidRPr="008235FC">
        <w:rPr>
          <w:bCs/>
        </w:rPr>
        <w:t xml:space="preserve"> patvirtinimo </w:t>
      </w:r>
      <w:r w:rsidR="008235FC">
        <w:rPr>
          <w:bCs/>
        </w:rPr>
        <w:t>R</w:t>
      </w:r>
      <w:r w:rsidR="008235FC" w:rsidRPr="008235FC">
        <w:rPr>
          <w:bCs/>
        </w:rPr>
        <w:t>okiškio rajono savivaldybės biudžetinėse įstaigose</w:t>
      </w:r>
      <w:r w:rsidR="008235FC">
        <w:rPr>
          <w:bCs/>
        </w:rPr>
        <w:t>“.</w:t>
      </w:r>
    </w:p>
    <w:p w14:paraId="7C82F4EB" w14:textId="293A0AD9" w:rsidR="007251B8" w:rsidRPr="0098652F" w:rsidRDefault="007251B8" w:rsidP="00544C09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A2053">
        <w:rPr>
          <w:szCs w:val="20"/>
        </w:rPr>
        <w:t xml:space="preserve">Savivaldybės meras    </w:t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  <w:t>Ramūnas Godeliauskas</w:t>
      </w:r>
    </w:p>
    <w:p w14:paraId="228BC75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45DB399" w14:textId="77777777" w:rsidR="00DD16A6" w:rsidRDefault="00DD16A6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592E507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68CE71A" w14:textId="77777777" w:rsidR="002E52D6" w:rsidRDefault="002E52D6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320994CE" w14:textId="77777777" w:rsidR="002E52D6" w:rsidRDefault="002E52D6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3A8FDF28" w14:textId="77777777" w:rsidR="002E52D6" w:rsidRDefault="002E52D6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EF05074" w14:textId="77777777" w:rsidR="002E52D6" w:rsidRDefault="002E52D6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A1545EB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5485F39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CE6ADB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50ED534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D923014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FCE3355" w14:textId="77777777" w:rsidR="00AB3C0B" w:rsidRDefault="00AB3C0B" w:rsidP="00AB3C0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>Reda Dūdienė</w:t>
      </w:r>
    </w:p>
    <w:p w14:paraId="1494230B" w14:textId="77777777" w:rsidR="00AB3C0B" w:rsidRDefault="00AB3C0B" w:rsidP="00AB3C0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4A072B5" w14:textId="3B19103F" w:rsidR="00607475" w:rsidRPr="00D357DC" w:rsidRDefault="009D4733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 w:rsidR="00607475" w:rsidRPr="00D357DC">
        <w:rPr>
          <w:sz w:val="22"/>
          <w:szCs w:val="22"/>
        </w:rPr>
        <w:t>PATVIRTINTA</w:t>
      </w:r>
    </w:p>
    <w:p w14:paraId="5466718A" w14:textId="5AA3058E" w:rsidR="00754649" w:rsidRDefault="009D4733" w:rsidP="000C54C7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4649">
        <w:rPr>
          <w:sz w:val="22"/>
          <w:szCs w:val="22"/>
        </w:rPr>
        <w:t>Rokiškio rajono savivaldybės tarybos</w:t>
      </w:r>
    </w:p>
    <w:p w14:paraId="58777D96" w14:textId="43FA70D6" w:rsidR="00754649" w:rsidRDefault="00754649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>
        <w:rPr>
          <w:sz w:val="22"/>
          <w:szCs w:val="22"/>
        </w:rPr>
        <w:t>202</w:t>
      </w:r>
      <w:r w:rsidR="00DE0B3D">
        <w:rPr>
          <w:sz w:val="22"/>
          <w:szCs w:val="22"/>
        </w:rPr>
        <w:t>3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6E08F7">
        <w:rPr>
          <w:sz w:val="22"/>
          <w:szCs w:val="22"/>
        </w:rPr>
        <w:t>.</w:t>
      </w:r>
      <w:r w:rsidR="002C3B2B">
        <w:rPr>
          <w:sz w:val="22"/>
          <w:szCs w:val="22"/>
        </w:rPr>
        <w:t xml:space="preserve"> </w:t>
      </w:r>
      <w:r w:rsidR="007E1E00">
        <w:rPr>
          <w:sz w:val="22"/>
          <w:szCs w:val="22"/>
        </w:rPr>
        <w:t xml:space="preserve">lapkričio 30 </w:t>
      </w:r>
      <w:r>
        <w:rPr>
          <w:sz w:val="22"/>
          <w:szCs w:val="22"/>
        </w:rPr>
        <w:t>d. sprendim</w:t>
      </w:r>
      <w:r w:rsidR="004A408B">
        <w:rPr>
          <w:sz w:val="22"/>
          <w:szCs w:val="22"/>
        </w:rPr>
        <w:t>u</w:t>
      </w:r>
      <w:r>
        <w:rPr>
          <w:sz w:val="22"/>
          <w:szCs w:val="22"/>
        </w:rPr>
        <w:t xml:space="preserve"> Nr.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TS-</w:t>
      </w:r>
    </w:p>
    <w:p w14:paraId="1E19CE9D" w14:textId="37FF61B3" w:rsidR="007F4E60" w:rsidRPr="002C3B2B" w:rsidRDefault="007F4E60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3F624179" w14:textId="77777777" w:rsidR="00451B8F" w:rsidRDefault="00451B8F" w:rsidP="006E08F7">
      <w:pPr>
        <w:spacing w:line="276" w:lineRule="auto"/>
        <w:jc w:val="center"/>
        <w:rPr>
          <w:b/>
        </w:rPr>
      </w:pPr>
    </w:p>
    <w:p w14:paraId="01186EF9" w14:textId="23D5DE62" w:rsidR="00451B8F" w:rsidRPr="008235FC" w:rsidRDefault="006E08F7" w:rsidP="008235FC">
      <w:pPr>
        <w:spacing w:line="276" w:lineRule="auto"/>
        <w:jc w:val="center"/>
        <w:rPr>
          <w:b/>
          <w:bCs/>
          <w:iCs/>
          <w:lang w:eastAsia="en-US"/>
        </w:rPr>
      </w:pPr>
      <w:r w:rsidRPr="004A408B">
        <w:rPr>
          <w:b/>
        </w:rPr>
        <w:t>DIDŽIAUSIAS LEISTINAS</w:t>
      </w:r>
      <w:r w:rsidR="006E5316" w:rsidRPr="004A408B">
        <w:rPr>
          <w:b/>
        </w:rPr>
        <w:t xml:space="preserve"> </w:t>
      </w:r>
      <w:r w:rsidR="006E5316" w:rsidRPr="004A408B">
        <w:rPr>
          <w:b/>
          <w:lang w:eastAsia="en-US"/>
        </w:rPr>
        <w:t>VALSTYBĖS TARNAUTOJŲ IR DARBUOTOJŲ, DIRBANČIŲ PAGAL DARBO SUTARTIS</w:t>
      </w:r>
      <w:r w:rsidR="007E14D3" w:rsidRPr="004A408B">
        <w:rPr>
          <w:b/>
          <w:lang w:eastAsia="en-US"/>
        </w:rPr>
        <w:t>,</w:t>
      </w:r>
      <w:r w:rsidR="006E5316" w:rsidRPr="004A408B">
        <w:rPr>
          <w:b/>
        </w:rPr>
        <w:t xml:space="preserve"> </w:t>
      </w:r>
      <w:r w:rsidRPr="004A408B">
        <w:rPr>
          <w:b/>
        </w:rPr>
        <w:t>PAREIGYBIŲ SKAIČIUS ROKIŠKIO RAJONO SAVIVALDYBĖS BIUDŽETINĖSE ĮSTAIGOSE</w:t>
      </w:r>
    </w:p>
    <w:p w14:paraId="314B2B7C" w14:textId="77777777" w:rsidR="0043798A" w:rsidRDefault="0043798A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59DC70F" w14:textId="77777777" w:rsidR="0043798A" w:rsidRDefault="0043798A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264"/>
      </w:tblGrid>
      <w:tr w:rsidR="006E08F7" w:rsidRPr="00D357DC" w14:paraId="6C649B29" w14:textId="77777777" w:rsidTr="0020303E">
        <w:trPr>
          <w:trHeight w:val="487"/>
        </w:trPr>
        <w:tc>
          <w:tcPr>
            <w:tcW w:w="870" w:type="dxa"/>
            <w:vMerge w:val="restart"/>
            <w:hideMark/>
          </w:tcPr>
          <w:p w14:paraId="5271E237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OLE_LINK1"/>
            <w:r w:rsidRPr="00D357DC">
              <w:rPr>
                <w:sz w:val="20"/>
                <w:szCs w:val="20"/>
              </w:rPr>
              <w:t>Eil.</w:t>
            </w:r>
            <w:r>
              <w:rPr>
                <w:sz w:val="20"/>
                <w:szCs w:val="20"/>
              </w:rPr>
              <w:t xml:space="preserve"> </w:t>
            </w:r>
            <w:r w:rsidRPr="00D357DC">
              <w:rPr>
                <w:sz w:val="20"/>
                <w:szCs w:val="20"/>
              </w:rPr>
              <w:t>Nr.</w:t>
            </w:r>
          </w:p>
        </w:tc>
        <w:tc>
          <w:tcPr>
            <w:tcW w:w="4625" w:type="dxa"/>
            <w:vMerge w:val="restart"/>
            <w:hideMark/>
          </w:tcPr>
          <w:p w14:paraId="7600302B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Įstaigos pavadinimas</w:t>
            </w:r>
          </w:p>
        </w:tc>
        <w:tc>
          <w:tcPr>
            <w:tcW w:w="4133" w:type="dxa"/>
            <w:gridSpan w:val="3"/>
            <w:hideMark/>
          </w:tcPr>
          <w:p w14:paraId="0044D9CF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6E08F7" w:rsidRPr="00D357DC" w14:paraId="28375C42" w14:textId="77777777" w:rsidTr="0020303E">
        <w:trPr>
          <w:trHeight w:val="315"/>
        </w:trPr>
        <w:tc>
          <w:tcPr>
            <w:tcW w:w="870" w:type="dxa"/>
            <w:vMerge/>
            <w:hideMark/>
          </w:tcPr>
          <w:p w14:paraId="6AA1603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4BF6056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383A73A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viso</w:t>
            </w:r>
          </w:p>
        </w:tc>
        <w:tc>
          <w:tcPr>
            <w:tcW w:w="2574" w:type="dxa"/>
            <w:gridSpan w:val="2"/>
            <w:hideMark/>
          </w:tcPr>
          <w:p w14:paraId="35736D5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to skaičiaus</w:t>
            </w:r>
          </w:p>
        </w:tc>
      </w:tr>
      <w:tr w:rsidR="006E08F7" w:rsidRPr="00D357DC" w14:paraId="7899DCBD" w14:textId="77777777" w:rsidTr="0020303E">
        <w:trPr>
          <w:trHeight w:val="300"/>
        </w:trPr>
        <w:tc>
          <w:tcPr>
            <w:tcW w:w="870" w:type="dxa"/>
            <w:vMerge/>
            <w:hideMark/>
          </w:tcPr>
          <w:p w14:paraId="6EDB10C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651FF3CA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5D8877E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2ED2B0F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kiti darbuotojai</w:t>
            </w:r>
          </w:p>
        </w:tc>
        <w:tc>
          <w:tcPr>
            <w:tcW w:w="1264" w:type="dxa"/>
            <w:hideMark/>
          </w:tcPr>
          <w:p w14:paraId="63DB8C1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mokytojai</w:t>
            </w:r>
          </w:p>
        </w:tc>
      </w:tr>
      <w:tr w:rsidR="006E08F7" w:rsidRPr="00D357DC" w14:paraId="4D8490F5" w14:textId="77777777" w:rsidTr="00056210">
        <w:trPr>
          <w:trHeight w:val="764"/>
        </w:trPr>
        <w:tc>
          <w:tcPr>
            <w:tcW w:w="870" w:type="dxa"/>
            <w:vMerge/>
            <w:hideMark/>
          </w:tcPr>
          <w:p w14:paraId="41B63A11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06DE7E50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0A0784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47327AD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4" w:type="dxa"/>
            <w:hideMark/>
          </w:tcPr>
          <w:p w14:paraId="769F04B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(bendrojo ir neformaliojo ugdymo)</w:t>
            </w:r>
          </w:p>
        </w:tc>
      </w:tr>
      <w:tr w:rsidR="006E08F7" w:rsidRPr="00E06A35" w14:paraId="02D6948D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4DC557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33C7D455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14297E66" w14:textId="567F9A43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4543">
              <w:rPr>
                <w:sz w:val="20"/>
                <w:szCs w:val="20"/>
              </w:rPr>
              <w:t>3,17</w:t>
            </w:r>
          </w:p>
        </w:tc>
        <w:tc>
          <w:tcPr>
            <w:tcW w:w="1310" w:type="dxa"/>
            <w:noWrap/>
            <w:hideMark/>
          </w:tcPr>
          <w:p w14:paraId="16E2C767" w14:textId="34BB5A54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33,17</w:t>
            </w:r>
          </w:p>
        </w:tc>
        <w:tc>
          <w:tcPr>
            <w:tcW w:w="1264" w:type="dxa"/>
            <w:hideMark/>
          </w:tcPr>
          <w:p w14:paraId="150884A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778B34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7D0DA56F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noWrap/>
            <w:hideMark/>
          </w:tcPr>
          <w:p w14:paraId="0F9086B8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368D00E9" w14:textId="4A6234C8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57,81</w:t>
            </w:r>
          </w:p>
        </w:tc>
        <w:tc>
          <w:tcPr>
            <w:tcW w:w="1310" w:type="dxa"/>
            <w:noWrap/>
            <w:hideMark/>
          </w:tcPr>
          <w:p w14:paraId="5A68A9BC" w14:textId="53FE5BBF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7,81</w:t>
            </w:r>
          </w:p>
        </w:tc>
        <w:tc>
          <w:tcPr>
            <w:tcW w:w="1264" w:type="dxa"/>
            <w:hideMark/>
          </w:tcPr>
          <w:p w14:paraId="7C4468E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0946809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C8219A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noWrap/>
            <w:hideMark/>
          </w:tcPr>
          <w:p w14:paraId="461E453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lopšelis-darželis</w:t>
            </w:r>
          </w:p>
        </w:tc>
        <w:tc>
          <w:tcPr>
            <w:tcW w:w="1559" w:type="dxa"/>
            <w:noWrap/>
            <w:hideMark/>
          </w:tcPr>
          <w:p w14:paraId="12519E35" w14:textId="7DE79AFA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4,1</w:t>
            </w:r>
          </w:p>
        </w:tc>
        <w:tc>
          <w:tcPr>
            <w:tcW w:w="1310" w:type="dxa"/>
            <w:noWrap/>
            <w:hideMark/>
          </w:tcPr>
          <w:p w14:paraId="602F0136" w14:textId="25DBD296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4,1</w:t>
            </w:r>
          </w:p>
        </w:tc>
        <w:tc>
          <w:tcPr>
            <w:tcW w:w="1264" w:type="dxa"/>
            <w:hideMark/>
          </w:tcPr>
          <w:p w14:paraId="064E6A0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69B4BB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70BFBF8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07227682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</w:tcPr>
          <w:p w14:paraId="50290702" w14:textId="706D727A" w:rsidR="006E08F7" w:rsidRPr="00DE0B3D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310" w:type="dxa"/>
            <w:noWrap/>
          </w:tcPr>
          <w:p w14:paraId="50FEB0E4" w14:textId="633E7A76" w:rsidR="006E08F7" w:rsidRPr="00DE0B3D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264" w:type="dxa"/>
            <w:hideMark/>
          </w:tcPr>
          <w:p w14:paraId="55D4FA8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C854E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6EB4299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0AD0AC2" w14:textId="1D2090AA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Mokykla-darželis ,,Ąžuoliukas</w:t>
            </w:r>
            <w:r w:rsidR="00C84543">
              <w:rPr>
                <w:sz w:val="20"/>
                <w:szCs w:val="20"/>
              </w:rPr>
              <w:t>“</w:t>
            </w:r>
          </w:p>
        </w:tc>
        <w:tc>
          <w:tcPr>
            <w:tcW w:w="1559" w:type="dxa"/>
            <w:noWrap/>
          </w:tcPr>
          <w:p w14:paraId="59827A3C" w14:textId="6D0E2902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42,45</w:t>
            </w:r>
          </w:p>
        </w:tc>
        <w:tc>
          <w:tcPr>
            <w:tcW w:w="1310" w:type="dxa"/>
            <w:noWrap/>
          </w:tcPr>
          <w:p w14:paraId="7D982DC1" w14:textId="7643BAAD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64" w:type="dxa"/>
            <w:hideMark/>
          </w:tcPr>
          <w:p w14:paraId="52203CC6" w14:textId="2B68A41A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</w:tr>
      <w:tr w:rsidR="006E08F7" w:rsidRPr="00E06A35" w14:paraId="3B939AF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56E7EC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B0390F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gimnazijos ikimokyklinio ugdymo skyrius</w:t>
            </w:r>
          </w:p>
        </w:tc>
        <w:tc>
          <w:tcPr>
            <w:tcW w:w="1559" w:type="dxa"/>
            <w:noWrap/>
            <w:hideMark/>
          </w:tcPr>
          <w:p w14:paraId="22DCE4F7" w14:textId="16A73C23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</w:t>
            </w:r>
            <w:r w:rsidR="00C84543">
              <w:rPr>
                <w:sz w:val="20"/>
                <w:szCs w:val="20"/>
              </w:rPr>
              <w:t>79</w:t>
            </w:r>
          </w:p>
        </w:tc>
        <w:tc>
          <w:tcPr>
            <w:tcW w:w="1310" w:type="dxa"/>
            <w:noWrap/>
            <w:hideMark/>
          </w:tcPr>
          <w:p w14:paraId="0F48A908" w14:textId="2E634B9C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</w:t>
            </w:r>
            <w:r w:rsidR="00C84543">
              <w:rPr>
                <w:sz w:val="20"/>
                <w:szCs w:val="20"/>
              </w:rPr>
              <w:t>79</w:t>
            </w:r>
          </w:p>
        </w:tc>
        <w:tc>
          <w:tcPr>
            <w:tcW w:w="1264" w:type="dxa"/>
            <w:hideMark/>
          </w:tcPr>
          <w:p w14:paraId="71894E7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5F8F3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8AD0C6A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11C1FCB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5A082FB9" w14:textId="3FA98329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</w:t>
            </w:r>
            <w:r w:rsidR="002D2500">
              <w:rPr>
                <w:sz w:val="20"/>
                <w:szCs w:val="20"/>
              </w:rPr>
              <w:t>2</w:t>
            </w:r>
            <w:r w:rsidR="002854E8">
              <w:rPr>
                <w:sz w:val="20"/>
                <w:szCs w:val="20"/>
              </w:rPr>
              <w:t>,</w:t>
            </w:r>
            <w:r w:rsidR="002D2500">
              <w:rPr>
                <w:sz w:val="20"/>
                <w:szCs w:val="20"/>
              </w:rPr>
              <w:t>0</w:t>
            </w:r>
            <w:r w:rsidR="002854E8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071BBE1A" w14:textId="5E0FA03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</w:t>
            </w:r>
            <w:r w:rsidR="00C84543">
              <w:rPr>
                <w:sz w:val="20"/>
                <w:szCs w:val="20"/>
              </w:rPr>
              <w:t>8,</w:t>
            </w:r>
            <w:r w:rsidR="002D2500">
              <w:rPr>
                <w:sz w:val="20"/>
                <w:szCs w:val="20"/>
              </w:rPr>
              <w:t>9</w:t>
            </w:r>
            <w:r w:rsidR="00C84543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hideMark/>
          </w:tcPr>
          <w:p w14:paraId="4E58A284" w14:textId="7A3440B5" w:rsidR="006E08F7" w:rsidRPr="00E06A35" w:rsidRDefault="002854E8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</w:tr>
      <w:tr w:rsidR="006E08F7" w:rsidRPr="00E06A35" w14:paraId="753636E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2056AED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44E3BFF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70476314" w14:textId="1CD5FED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233BF1">
              <w:rPr>
                <w:sz w:val="20"/>
                <w:szCs w:val="20"/>
              </w:rPr>
              <w:t>7</w:t>
            </w:r>
            <w:r w:rsidR="00C84543">
              <w:rPr>
                <w:sz w:val="20"/>
                <w:szCs w:val="20"/>
              </w:rPr>
              <w:t>,31</w:t>
            </w:r>
          </w:p>
        </w:tc>
        <w:tc>
          <w:tcPr>
            <w:tcW w:w="1310" w:type="dxa"/>
            <w:noWrap/>
            <w:hideMark/>
          </w:tcPr>
          <w:p w14:paraId="7DB0F0FF" w14:textId="66A7F051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233BF1">
              <w:rPr>
                <w:sz w:val="20"/>
                <w:szCs w:val="20"/>
              </w:rPr>
              <w:t>7</w:t>
            </w:r>
            <w:r w:rsidR="00C84543">
              <w:rPr>
                <w:sz w:val="20"/>
                <w:szCs w:val="20"/>
              </w:rPr>
              <w:t>,31</w:t>
            </w:r>
          </w:p>
        </w:tc>
        <w:tc>
          <w:tcPr>
            <w:tcW w:w="1264" w:type="dxa"/>
            <w:hideMark/>
          </w:tcPr>
          <w:p w14:paraId="081A54D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DFB476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BE4A0C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9.</w:t>
            </w:r>
          </w:p>
        </w:tc>
        <w:tc>
          <w:tcPr>
            <w:tcW w:w="4625" w:type="dxa"/>
            <w:noWrap/>
            <w:hideMark/>
          </w:tcPr>
          <w:p w14:paraId="4CF96F2D" w14:textId="2372B19A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progimnazija </w:t>
            </w:r>
          </w:p>
        </w:tc>
        <w:tc>
          <w:tcPr>
            <w:tcW w:w="1559" w:type="dxa"/>
            <w:noWrap/>
            <w:hideMark/>
          </w:tcPr>
          <w:p w14:paraId="182AEC9D" w14:textId="3EEF4A29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9,09</w:t>
            </w:r>
          </w:p>
        </w:tc>
        <w:tc>
          <w:tcPr>
            <w:tcW w:w="1310" w:type="dxa"/>
            <w:noWrap/>
            <w:hideMark/>
          </w:tcPr>
          <w:p w14:paraId="41C3FFA7" w14:textId="6ADD5BB6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C84543">
              <w:rPr>
                <w:sz w:val="20"/>
                <w:szCs w:val="20"/>
              </w:rPr>
              <w:t>2,5</w:t>
            </w:r>
          </w:p>
        </w:tc>
        <w:tc>
          <w:tcPr>
            <w:tcW w:w="1264" w:type="dxa"/>
            <w:hideMark/>
          </w:tcPr>
          <w:p w14:paraId="1733817D" w14:textId="2779BB28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6,59</w:t>
            </w:r>
          </w:p>
        </w:tc>
      </w:tr>
      <w:tr w:rsidR="006E08F7" w:rsidRPr="00E06A35" w14:paraId="4F1AB817" w14:textId="77777777" w:rsidTr="0020303E">
        <w:trPr>
          <w:trHeight w:val="540"/>
        </w:trPr>
        <w:tc>
          <w:tcPr>
            <w:tcW w:w="870" w:type="dxa"/>
            <w:noWrap/>
            <w:hideMark/>
          </w:tcPr>
          <w:p w14:paraId="1BEE9CE6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10.</w:t>
            </w:r>
          </w:p>
        </w:tc>
        <w:tc>
          <w:tcPr>
            <w:tcW w:w="4625" w:type="dxa"/>
            <w:hideMark/>
          </w:tcPr>
          <w:p w14:paraId="2C05E7A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progimnazijos Laibgalių ikimokyklinio ir priešmokyklinio ugdymo skyrius </w:t>
            </w:r>
          </w:p>
        </w:tc>
        <w:tc>
          <w:tcPr>
            <w:tcW w:w="1559" w:type="dxa"/>
            <w:noWrap/>
            <w:hideMark/>
          </w:tcPr>
          <w:p w14:paraId="799542DD" w14:textId="543C96C8" w:rsidR="006E08F7" w:rsidRPr="00E878B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310" w:type="dxa"/>
            <w:noWrap/>
            <w:hideMark/>
          </w:tcPr>
          <w:p w14:paraId="6E331DE1" w14:textId="209FE473" w:rsidR="006E08F7" w:rsidRPr="00E878B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264" w:type="dxa"/>
            <w:hideMark/>
          </w:tcPr>
          <w:p w14:paraId="3A0E3BD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1F90B190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F153667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11.</w:t>
            </w:r>
          </w:p>
        </w:tc>
        <w:tc>
          <w:tcPr>
            <w:tcW w:w="4625" w:type="dxa"/>
            <w:noWrap/>
            <w:hideMark/>
          </w:tcPr>
          <w:p w14:paraId="7BD4E46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Panemunėlio universalus daugiafunkcis centras</w:t>
            </w:r>
          </w:p>
        </w:tc>
        <w:tc>
          <w:tcPr>
            <w:tcW w:w="1559" w:type="dxa"/>
            <w:noWrap/>
            <w:hideMark/>
          </w:tcPr>
          <w:p w14:paraId="314B6590" w14:textId="0D7EA73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</w:t>
            </w:r>
            <w:r w:rsidR="0020303E">
              <w:rPr>
                <w:sz w:val="20"/>
                <w:szCs w:val="20"/>
              </w:rPr>
              <w:t>46</w:t>
            </w:r>
          </w:p>
        </w:tc>
        <w:tc>
          <w:tcPr>
            <w:tcW w:w="1310" w:type="dxa"/>
            <w:noWrap/>
            <w:hideMark/>
          </w:tcPr>
          <w:p w14:paraId="348421DA" w14:textId="1BB8FA04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</w:t>
            </w:r>
            <w:r w:rsidR="0020303E">
              <w:rPr>
                <w:sz w:val="20"/>
                <w:szCs w:val="20"/>
              </w:rPr>
              <w:t>46</w:t>
            </w:r>
          </w:p>
        </w:tc>
        <w:tc>
          <w:tcPr>
            <w:tcW w:w="1264" w:type="dxa"/>
            <w:hideMark/>
          </w:tcPr>
          <w:p w14:paraId="4C13682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2F673D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CF896AA" w14:textId="77777777" w:rsidR="006E08F7" w:rsidRPr="00C6049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12.</w:t>
            </w:r>
          </w:p>
        </w:tc>
        <w:tc>
          <w:tcPr>
            <w:tcW w:w="4625" w:type="dxa"/>
            <w:noWrap/>
            <w:hideMark/>
          </w:tcPr>
          <w:p w14:paraId="4470D8BE" w14:textId="17C034BD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Kamajų Antano Strazdo gimnazija</w:t>
            </w:r>
          </w:p>
        </w:tc>
        <w:tc>
          <w:tcPr>
            <w:tcW w:w="1559" w:type="dxa"/>
            <w:noWrap/>
            <w:hideMark/>
          </w:tcPr>
          <w:p w14:paraId="3837C89E" w14:textId="38653DD2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0303E">
              <w:rPr>
                <w:sz w:val="20"/>
                <w:szCs w:val="20"/>
              </w:rPr>
              <w:t>62,</w:t>
            </w:r>
            <w:r w:rsidR="006D6E23">
              <w:rPr>
                <w:sz w:val="20"/>
                <w:szCs w:val="20"/>
              </w:rPr>
              <w:t>75</w:t>
            </w:r>
          </w:p>
        </w:tc>
        <w:tc>
          <w:tcPr>
            <w:tcW w:w="1310" w:type="dxa"/>
            <w:noWrap/>
            <w:hideMark/>
          </w:tcPr>
          <w:p w14:paraId="4F1815D6" w14:textId="4E2633BC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F1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</w:t>
            </w:r>
            <w:r w:rsidR="0020303E">
              <w:rPr>
                <w:sz w:val="20"/>
                <w:szCs w:val="20"/>
              </w:rPr>
              <w:t>8,</w:t>
            </w:r>
            <w:r w:rsidR="006D6E23">
              <w:rPr>
                <w:sz w:val="20"/>
                <w:szCs w:val="20"/>
              </w:rPr>
              <w:t>75</w:t>
            </w:r>
          </w:p>
        </w:tc>
        <w:tc>
          <w:tcPr>
            <w:tcW w:w="1264" w:type="dxa"/>
            <w:hideMark/>
          </w:tcPr>
          <w:p w14:paraId="6A0A94AC" w14:textId="7877084F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</w:t>
            </w:r>
          </w:p>
        </w:tc>
      </w:tr>
      <w:tr w:rsidR="006E08F7" w:rsidRPr="00E06A35" w14:paraId="6131539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919C6A9" w14:textId="77777777" w:rsidR="006E08F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3.</w:t>
            </w:r>
          </w:p>
          <w:p w14:paraId="009EB4C7" w14:textId="1E583236" w:rsidR="0020303E" w:rsidRPr="00944861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noWrap/>
            <w:hideMark/>
          </w:tcPr>
          <w:p w14:paraId="6389EF9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suaugusiųjų ir jaunimo skyrius</w:t>
            </w:r>
          </w:p>
        </w:tc>
        <w:tc>
          <w:tcPr>
            <w:tcW w:w="1559" w:type="dxa"/>
            <w:noWrap/>
            <w:hideMark/>
          </w:tcPr>
          <w:p w14:paraId="3DBA3227" w14:textId="48276B4C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0,46</w:t>
            </w:r>
          </w:p>
        </w:tc>
        <w:tc>
          <w:tcPr>
            <w:tcW w:w="1310" w:type="dxa"/>
            <w:noWrap/>
            <w:hideMark/>
          </w:tcPr>
          <w:p w14:paraId="2B22D87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hideMark/>
          </w:tcPr>
          <w:p w14:paraId="72D7F079" w14:textId="03A1C83B" w:rsidR="006E08F7" w:rsidRPr="00E06A35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</w:tr>
      <w:tr w:rsidR="006E08F7" w:rsidRPr="00E06A35" w14:paraId="4B0926FF" w14:textId="77777777" w:rsidTr="0020303E">
        <w:trPr>
          <w:trHeight w:val="315"/>
        </w:trPr>
        <w:tc>
          <w:tcPr>
            <w:tcW w:w="870" w:type="dxa"/>
            <w:noWrap/>
          </w:tcPr>
          <w:p w14:paraId="3C605E42" w14:textId="41C0B5A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noWrap/>
          </w:tcPr>
          <w:p w14:paraId="580CEFB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VšĮ Rokiškio psichiatrijos ligoninės mokymo skyrius</w:t>
            </w:r>
          </w:p>
        </w:tc>
        <w:tc>
          <w:tcPr>
            <w:tcW w:w="1559" w:type="dxa"/>
            <w:noWrap/>
          </w:tcPr>
          <w:p w14:paraId="0355A60A" w14:textId="2C17BBB8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</w:t>
            </w:r>
            <w:r w:rsidR="0020303E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noWrap/>
          </w:tcPr>
          <w:p w14:paraId="07CF7D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3E11C6EC" w14:textId="2BD85BC1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</w:t>
            </w:r>
            <w:r w:rsidR="0020303E">
              <w:rPr>
                <w:sz w:val="20"/>
                <w:szCs w:val="20"/>
              </w:rPr>
              <w:t>7</w:t>
            </w:r>
          </w:p>
        </w:tc>
      </w:tr>
      <w:tr w:rsidR="006E08F7" w:rsidRPr="00E06A35" w14:paraId="3A28668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929E79E" w14:textId="4BF5B8D1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7A7703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0D88C354" w14:textId="00E4CC66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11</w:t>
            </w:r>
            <w:r w:rsidR="0020303E">
              <w:rPr>
                <w:sz w:val="20"/>
                <w:szCs w:val="20"/>
              </w:rPr>
              <w:t>2,24</w:t>
            </w:r>
          </w:p>
        </w:tc>
        <w:tc>
          <w:tcPr>
            <w:tcW w:w="1310" w:type="dxa"/>
            <w:noWrap/>
            <w:hideMark/>
          </w:tcPr>
          <w:p w14:paraId="52BA1CB8" w14:textId="132FD30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  <w:r w:rsidR="0020303E">
              <w:rPr>
                <w:sz w:val="20"/>
                <w:szCs w:val="20"/>
              </w:rPr>
              <w:t>6,25</w:t>
            </w:r>
          </w:p>
        </w:tc>
        <w:tc>
          <w:tcPr>
            <w:tcW w:w="1264" w:type="dxa"/>
            <w:hideMark/>
          </w:tcPr>
          <w:p w14:paraId="48ECA951" w14:textId="3A84528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5,99</w:t>
            </w:r>
          </w:p>
        </w:tc>
      </w:tr>
      <w:tr w:rsidR="006E08F7" w:rsidRPr="00E06A35" w14:paraId="7EC81FEC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AF27501" w14:textId="6CF474EA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27F7C09" w14:textId="344D7BD8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gimnazija</w:t>
            </w:r>
          </w:p>
        </w:tc>
        <w:tc>
          <w:tcPr>
            <w:tcW w:w="1559" w:type="dxa"/>
            <w:noWrap/>
            <w:hideMark/>
          </w:tcPr>
          <w:p w14:paraId="6FC6227C" w14:textId="59B80B72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5,51</w:t>
            </w:r>
          </w:p>
          <w:p w14:paraId="1F25D840" w14:textId="77777777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09E5DAB5" w14:textId="4E7A67EF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4,95</w:t>
            </w:r>
          </w:p>
        </w:tc>
        <w:tc>
          <w:tcPr>
            <w:tcW w:w="1264" w:type="dxa"/>
            <w:hideMark/>
          </w:tcPr>
          <w:p w14:paraId="520401DB" w14:textId="48F21DC1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20,5</w:t>
            </w:r>
            <w:r w:rsidR="0020303E">
              <w:rPr>
                <w:sz w:val="20"/>
                <w:szCs w:val="20"/>
              </w:rPr>
              <w:t>6</w:t>
            </w:r>
          </w:p>
        </w:tc>
      </w:tr>
      <w:tr w:rsidR="006E08F7" w:rsidRPr="00E06A35" w14:paraId="30A06AB5" w14:textId="77777777" w:rsidTr="0020303E">
        <w:trPr>
          <w:trHeight w:val="295"/>
        </w:trPr>
        <w:tc>
          <w:tcPr>
            <w:tcW w:w="870" w:type="dxa"/>
            <w:noWrap/>
            <w:hideMark/>
          </w:tcPr>
          <w:p w14:paraId="5E7D9A1E" w14:textId="5D18DFC8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hideMark/>
          </w:tcPr>
          <w:p w14:paraId="138E54A2" w14:textId="4D65DB22" w:rsidR="0020303E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Tūbelio progimnazija</w:t>
            </w:r>
          </w:p>
        </w:tc>
        <w:tc>
          <w:tcPr>
            <w:tcW w:w="1559" w:type="dxa"/>
            <w:noWrap/>
            <w:hideMark/>
          </w:tcPr>
          <w:p w14:paraId="56517543" w14:textId="1A91AA23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9</w:t>
            </w:r>
            <w:r w:rsidR="0020303E">
              <w:rPr>
                <w:sz w:val="20"/>
                <w:szCs w:val="20"/>
              </w:rPr>
              <w:t>5,35</w:t>
            </w:r>
          </w:p>
        </w:tc>
        <w:tc>
          <w:tcPr>
            <w:tcW w:w="1310" w:type="dxa"/>
            <w:noWrap/>
            <w:hideMark/>
          </w:tcPr>
          <w:p w14:paraId="0E0C5DD7" w14:textId="73B492EE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20303E">
              <w:rPr>
                <w:sz w:val="20"/>
                <w:szCs w:val="20"/>
              </w:rPr>
              <w:t>4,1</w:t>
            </w:r>
          </w:p>
        </w:tc>
        <w:tc>
          <w:tcPr>
            <w:tcW w:w="1264" w:type="dxa"/>
            <w:hideMark/>
          </w:tcPr>
          <w:p w14:paraId="0B78B40F" w14:textId="3AFD5E61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1,25</w:t>
            </w:r>
          </w:p>
        </w:tc>
      </w:tr>
      <w:tr w:rsidR="006E08F7" w:rsidRPr="00E06A35" w14:paraId="24A33E2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52A71A1" w14:textId="4CBBD7E4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1855F918" w14:textId="1ECEF376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Pandėlio gimnazija</w:t>
            </w:r>
          </w:p>
        </w:tc>
        <w:tc>
          <w:tcPr>
            <w:tcW w:w="1559" w:type="dxa"/>
            <w:noWrap/>
            <w:hideMark/>
          </w:tcPr>
          <w:p w14:paraId="3541CBC3" w14:textId="697982DD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03E">
              <w:rPr>
                <w:sz w:val="20"/>
                <w:szCs w:val="20"/>
              </w:rPr>
              <w:t>0,54</w:t>
            </w:r>
          </w:p>
        </w:tc>
        <w:tc>
          <w:tcPr>
            <w:tcW w:w="1310" w:type="dxa"/>
            <w:noWrap/>
            <w:hideMark/>
          </w:tcPr>
          <w:p w14:paraId="3832BA9A" w14:textId="2E11CECA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  <w:r w:rsidR="0020303E">
              <w:rPr>
                <w:sz w:val="20"/>
                <w:szCs w:val="20"/>
              </w:rPr>
              <w:t>8,49</w:t>
            </w:r>
          </w:p>
        </w:tc>
        <w:tc>
          <w:tcPr>
            <w:tcW w:w="1264" w:type="dxa"/>
            <w:hideMark/>
          </w:tcPr>
          <w:p w14:paraId="0D2D79B8" w14:textId="5FBB87C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22,0</w:t>
            </w:r>
            <w:r w:rsidR="0020303E">
              <w:rPr>
                <w:sz w:val="20"/>
                <w:szCs w:val="20"/>
              </w:rPr>
              <w:t>5</w:t>
            </w:r>
          </w:p>
        </w:tc>
      </w:tr>
      <w:tr w:rsidR="006E08F7" w:rsidRPr="00E06A35" w14:paraId="4C1F44CA" w14:textId="77777777" w:rsidTr="0020303E">
        <w:trPr>
          <w:trHeight w:val="315"/>
        </w:trPr>
        <w:tc>
          <w:tcPr>
            <w:tcW w:w="870" w:type="dxa"/>
            <w:noWrap/>
          </w:tcPr>
          <w:p w14:paraId="39F9CD5B" w14:textId="1DA7D3EB" w:rsidR="006E08F7" w:rsidRPr="00D357DC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625" w:type="dxa"/>
            <w:noWrap/>
          </w:tcPr>
          <w:p w14:paraId="3F4800EA" w14:textId="2479F35C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Juodupės gimnazija</w:t>
            </w:r>
          </w:p>
        </w:tc>
        <w:tc>
          <w:tcPr>
            <w:tcW w:w="1559" w:type="dxa"/>
            <w:noWrap/>
          </w:tcPr>
          <w:p w14:paraId="4857D737" w14:textId="4042476B" w:rsidR="006E08F7" w:rsidRPr="00D357DC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  <w:r w:rsidR="0020303E">
              <w:rPr>
                <w:sz w:val="20"/>
                <w:szCs w:val="20"/>
              </w:rPr>
              <w:t>8,33</w:t>
            </w:r>
          </w:p>
        </w:tc>
        <w:tc>
          <w:tcPr>
            <w:tcW w:w="1310" w:type="dxa"/>
            <w:noWrap/>
          </w:tcPr>
          <w:p w14:paraId="6CE83A63" w14:textId="4806602A" w:rsidR="006E08F7" w:rsidRPr="00D357DC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6FFF">
              <w:rPr>
                <w:sz w:val="20"/>
                <w:szCs w:val="20"/>
              </w:rPr>
              <w:t>5,8</w:t>
            </w:r>
          </w:p>
        </w:tc>
        <w:tc>
          <w:tcPr>
            <w:tcW w:w="1264" w:type="dxa"/>
          </w:tcPr>
          <w:p w14:paraId="2414C6E7" w14:textId="084E7E54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AF6FFF">
              <w:rPr>
                <w:sz w:val="20"/>
                <w:szCs w:val="20"/>
              </w:rPr>
              <w:t>53</w:t>
            </w:r>
          </w:p>
        </w:tc>
      </w:tr>
      <w:tr w:rsidR="006E08F7" w:rsidRPr="00E06A35" w14:paraId="26E03A1D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9F60436" w14:textId="1CBE72D0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0.</w:t>
            </w:r>
          </w:p>
        </w:tc>
        <w:tc>
          <w:tcPr>
            <w:tcW w:w="4625" w:type="dxa"/>
            <w:noWrap/>
            <w:hideMark/>
          </w:tcPr>
          <w:p w14:paraId="5E0C5F5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Rudolfo Lymano muzikos mokykla</w:t>
            </w:r>
          </w:p>
        </w:tc>
        <w:tc>
          <w:tcPr>
            <w:tcW w:w="1559" w:type="dxa"/>
            <w:noWrap/>
            <w:hideMark/>
          </w:tcPr>
          <w:p w14:paraId="1BB155C8" w14:textId="2DE54033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29,8</w:t>
            </w:r>
            <w:r w:rsidR="00AF6FFF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noWrap/>
            <w:hideMark/>
          </w:tcPr>
          <w:p w14:paraId="7D34ABB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10,7</w:t>
            </w:r>
          </w:p>
        </w:tc>
        <w:tc>
          <w:tcPr>
            <w:tcW w:w="1264" w:type="dxa"/>
            <w:hideMark/>
          </w:tcPr>
          <w:p w14:paraId="68ABEE42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19,12</w:t>
            </w:r>
          </w:p>
        </w:tc>
      </w:tr>
      <w:tr w:rsidR="006E08F7" w:rsidRPr="00E06A35" w14:paraId="3AA6F110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3221FBD" w14:textId="79618299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4F2847C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Lymano muzikos mokyklos </w:t>
            </w:r>
            <w:r>
              <w:rPr>
                <w:sz w:val="20"/>
                <w:szCs w:val="20"/>
              </w:rPr>
              <w:t>c</w:t>
            </w:r>
            <w:r w:rsidRPr="00944861">
              <w:rPr>
                <w:sz w:val="20"/>
                <w:szCs w:val="20"/>
              </w:rPr>
              <w:t>horeografijos skyrius</w:t>
            </w:r>
          </w:p>
        </w:tc>
        <w:tc>
          <w:tcPr>
            <w:tcW w:w="1559" w:type="dxa"/>
            <w:noWrap/>
            <w:hideMark/>
          </w:tcPr>
          <w:p w14:paraId="5756D7B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399E755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4,92</w:t>
            </w:r>
          </w:p>
        </w:tc>
        <w:tc>
          <w:tcPr>
            <w:tcW w:w="1264" w:type="dxa"/>
            <w:hideMark/>
          </w:tcPr>
          <w:p w14:paraId="0F07D5E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5,08</w:t>
            </w:r>
          </w:p>
        </w:tc>
      </w:tr>
      <w:tr w:rsidR="006E08F7" w:rsidRPr="00E06A35" w14:paraId="7928D503" w14:textId="77777777" w:rsidTr="0020303E">
        <w:trPr>
          <w:trHeight w:val="417"/>
        </w:trPr>
        <w:tc>
          <w:tcPr>
            <w:tcW w:w="870" w:type="dxa"/>
          </w:tcPr>
          <w:p w14:paraId="317AD857" w14:textId="4BE38B20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</w:tcPr>
          <w:p w14:paraId="50CA602A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Pandėlio universalus daugiafunkcis centras</w:t>
            </w:r>
          </w:p>
        </w:tc>
        <w:tc>
          <w:tcPr>
            <w:tcW w:w="1559" w:type="dxa"/>
          </w:tcPr>
          <w:p w14:paraId="7ED80DEF" w14:textId="4C6D0E84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2B09B7">
              <w:rPr>
                <w:sz w:val="20"/>
                <w:szCs w:val="20"/>
              </w:rPr>
              <w:t>7,02</w:t>
            </w:r>
          </w:p>
        </w:tc>
        <w:tc>
          <w:tcPr>
            <w:tcW w:w="1310" w:type="dxa"/>
          </w:tcPr>
          <w:p w14:paraId="419B927E" w14:textId="74D2DCBD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2B09B7">
              <w:rPr>
                <w:sz w:val="20"/>
                <w:szCs w:val="20"/>
              </w:rPr>
              <w:t>4,02</w:t>
            </w:r>
          </w:p>
        </w:tc>
        <w:tc>
          <w:tcPr>
            <w:tcW w:w="1264" w:type="dxa"/>
          </w:tcPr>
          <w:p w14:paraId="084FD19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</w:tr>
      <w:tr w:rsidR="006E08F7" w:rsidRPr="00E06A35" w14:paraId="0A63C15B" w14:textId="77777777" w:rsidTr="0020303E">
        <w:trPr>
          <w:trHeight w:val="267"/>
        </w:trPr>
        <w:tc>
          <w:tcPr>
            <w:tcW w:w="870" w:type="dxa"/>
          </w:tcPr>
          <w:p w14:paraId="2E80CCA7" w14:textId="63032FA3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</w:tcPr>
          <w:p w14:paraId="1E37E03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gimnazijos neformaliojo švietimo skyrius</w:t>
            </w:r>
          </w:p>
        </w:tc>
        <w:tc>
          <w:tcPr>
            <w:tcW w:w="1559" w:type="dxa"/>
          </w:tcPr>
          <w:p w14:paraId="60A049C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</w:t>
            </w:r>
          </w:p>
        </w:tc>
        <w:tc>
          <w:tcPr>
            <w:tcW w:w="1310" w:type="dxa"/>
          </w:tcPr>
          <w:p w14:paraId="003B6E4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03024D7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2,7</w:t>
            </w:r>
          </w:p>
        </w:tc>
      </w:tr>
      <w:tr w:rsidR="006E08F7" w:rsidRPr="00E06A35" w14:paraId="71435FF4" w14:textId="77777777" w:rsidTr="0020303E">
        <w:trPr>
          <w:trHeight w:val="379"/>
        </w:trPr>
        <w:tc>
          <w:tcPr>
            <w:tcW w:w="870" w:type="dxa"/>
          </w:tcPr>
          <w:p w14:paraId="2FFD7519" w14:textId="62B887DD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</w:tcPr>
          <w:p w14:paraId="29820AC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7CE32E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327F605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5B9EAC4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2,35</w:t>
            </w:r>
          </w:p>
        </w:tc>
      </w:tr>
      <w:tr w:rsidR="006E08F7" w:rsidRPr="00E06A35" w14:paraId="2ED563A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0C4F6C5" w14:textId="01181291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5F3BC964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Obelių gimnazijos neformaliojo  švietimo skyrius</w:t>
            </w:r>
          </w:p>
        </w:tc>
        <w:tc>
          <w:tcPr>
            <w:tcW w:w="1559" w:type="dxa"/>
            <w:noWrap/>
            <w:hideMark/>
          </w:tcPr>
          <w:p w14:paraId="13A9FB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7B2C3A0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  <w:hideMark/>
          </w:tcPr>
          <w:p w14:paraId="6ABB4F1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</w:p>
        </w:tc>
      </w:tr>
      <w:tr w:rsidR="006E08F7" w:rsidRPr="00E06A35" w14:paraId="6EC5537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B5C7F51" w14:textId="0ED69644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hideMark/>
          </w:tcPr>
          <w:p w14:paraId="368D201E" w14:textId="14C0A28A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Švietimo centras (1 pareigybė projektų įgyvendinimo laikotarpiui)</w:t>
            </w:r>
          </w:p>
        </w:tc>
        <w:tc>
          <w:tcPr>
            <w:tcW w:w="1559" w:type="dxa"/>
            <w:noWrap/>
            <w:hideMark/>
          </w:tcPr>
          <w:p w14:paraId="5F15E2A2" w14:textId="77777777" w:rsidR="006E08F7" w:rsidRPr="0081180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>16,6</w:t>
            </w:r>
          </w:p>
        </w:tc>
        <w:tc>
          <w:tcPr>
            <w:tcW w:w="1310" w:type="dxa"/>
            <w:noWrap/>
            <w:hideMark/>
          </w:tcPr>
          <w:p w14:paraId="65A4427B" w14:textId="77777777" w:rsidR="006E08F7" w:rsidRPr="0081180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>16,6</w:t>
            </w:r>
          </w:p>
        </w:tc>
        <w:tc>
          <w:tcPr>
            <w:tcW w:w="1264" w:type="dxa"/>
            <w:hideMark/>
          </w:tcPr>
          <w:p w14:paraId="69975C8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06A35" w14:paraId="55486FA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6CE268B" w14:textId="68640BDD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lastRenderedPageBreak/>
              <w:t>2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hideMark/>
          </w:tcPr>
          <w:p w14:paraId="3DA98913" w14:textId="4E69FD84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Jaunimo centras </w:t>
            </w:r>
            <w:r w:rsidR="0081180C">
              <w:rPr>
                <w:sz w:val="20"/>
                <w:szCs w:val="20"/>
              </w:rPr>
              <w:t>(</w:t>
            </w:r>
            <w:r w:rsidR="00AA0B81" w:rsidRPr="0081180C">
              <w:rPr>
                <w:sz w:val="20"/>
                <w:szCs w:val="20"/>
              </w:rPr>
              <w:t xml:space="preserve">2,0 </w:t>
            </w:r>
            <w:r w:rsidRPr="004024B2">
              <w:rPr>
                <w:sz w:val="20"/>
                <w:szCs w:val="20"/>
              </w:rPr>
              <w:t>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BFC6AEE" w14:textId="79CF638E" w:rsidR="006E08F7" w:rsidRPr="0081180C" w:rsidRDefault="00AA0B81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>20</w:t>
            </w:r>
          </w:p>
        </w:tc>
        <w:tc>
          <w:tcPr>
            <w:tcW w:w="1310" w:type="dxa"/>
            <w:noWrap/>
            <w:hideMark/>
          </w:tcPr>
          <w:p w14:paraId="0D9EFBD0" w14:textId="29EC5EF1" w:rsidR="006E08F7" w:rsidRPr="0081180C" w:rsidRDefault="00AA0B81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 xml:space="preserve"> 17,5 </w:t>
            </w:r>
          </w:p>
        </w:tc>
        <w:tc>
          <w:tcPr>
            <w:tcW w:w="1264" w:type="dxa"/>
            <w:hideMark/>
          </w:tcPr>
          <w:p w14:paraId="272F1BC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</w:tr>
      <w:tr w:rsidR="006E08F7" w:rsidRPr="00E06A35" w14:paraId="5D58E70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6EFA6B7" w14:textId="7723AADF" w:rsidR="006E08F7" w:rsidRPr="004024B2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625" w:type="dxa"/>
            <w:noWrap/>
            <w:hideMark/>
          </w:tcPr>
          <w:p w14:paraId="42DBA6E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7F9EBF6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0821202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264" w:type="dxa"/>
            <w:hideMark/>
          </w:tcPr>
          <w:p w14:paraId="79DAE38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FADCE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6A3B79C" w14:textId="4D6E0E2A" w:rsidR="006E08F7" w:rsidRPr="004024B2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625" w:type="dxa"/>
            <w:noWrap/>
            <w:hideMark/>
          </w:tcPr>
          <w:p w14:paraId="41C79AC3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2189026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202F1C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264" w:type="dxa"/>
            <w:hideMark/>
          </w:tcPr>
          <w:p w14:paraId="4A6F46C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0AB71E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7F9E5AF" w14:textId="08B03E8A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0.</w:t>
            </w:r>
          </w:p>
        </w:tc>
        <w:tc>
          <w:tcPr>
            <w:tcW w:w="4625" w:type="dxa"/>
            <w:noWrap/>
            <w:hideMark/>
          </w:tcPr>
          <w:p w14:paraId="68ED3AE5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6FF9589A" w14:textId="23D97C90" w:rsidR="006E08F7" w:rsidRPr="0081180C" w:rsidRDefault="00AA0B81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 xml:space="preserve">   46,0</w:t>
            </w:r>
          </w:p>
        </w:tc>
        <w:tc>
          <w:tcPr>
            <w:tcW w:w="1310" w:type="dxa"/>
            <w:noWrap/>
            <w:hideMark/>
          </w:tcPr>
          <w:p w14:paraId="4BC8FDFC" w14:textId="096AC0A7" w:rsidR="006E08F7" w:rsidRPr="0081180C" w:rsidRDefault="00056210" w:rsidP="0005621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 xml:space="preserve">     </w:t>
            </w:r>
            <w:r w:rsidR="00AA0B81" w:rsidRPr="0081180C">
              <w:rPr>
                <w:sz w:val="20"/>
                <w:szCs w:val="20"/>
              </w:rPr>
              <w:t xml:space="preserve">  46,0</w:t>
            </w:r>
          </w:p>
        </w:tc>
        <w:tc>
          <w:tcPr>
            <w:tcW w:w="1264" w:type="dxa"/>
            <w:hideMark/>
          </w:tcPr>
          <w:p w14:paraId="78C4981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747B031" w14:textId="77777777" w:rsidTr="0020303E">
        <w:trPr>
          <w:trHeight w:val="315"/>
        </w:trPr>
        <w:tc>
          <w:tcPr>
            <w:tcW w:w="870" w:type="dxa"/>
            <w:hideMark/>
          </w:tcPr>
          <w:p w14:paraId="1B1FC5F4" w14:textId="70891904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hideMark/>
          </w:tcPr>
          <w:p w14:paraId="2CF9E321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098B396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3D2560F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264" w:type="dxa"/>
            <w:hideMark/>
          </w:tcPr>
          <w:p w14:paraId="5E066B1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12B9324B" w14:textId="77777777" w:rsidTr="0020303E">
        <w:trPr>
          <w:trHeight w:val="315"/>
        </w:trPr>
        <w:tc>
          <w:tcPr>
            <w:tcW w:w="870" w:type="dxa"/>
            <w:hideMark/>
          </w:tcPr>
          <w:p w14:paraId="543F2948" w14:textId="73E3FC2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hideMark/>
          </w:tcPr>
          <w:p w14:paraId="161F951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54A63B7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24,75</w:t>
            </w:r>
          </w:p>
        </w:tc>
        <w:tc>
          <w:tcPr>
            <w:tcW w:w="1310" w:type="dxa"/>
            <w:hideMark/>
          </w:tcPr>
          <w:p w14:paraId="0844F87D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14,75</w:t>
            </w:r>
          </w:p>
        </w:tc>
        <w:tc>
          <w:tcPr>
            <w:tcW w:w="1264" w:type="dxa"/>
            <w:hideMark/>
          </w:tcPr>
          <w:p w14:paraId="58FD913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</w:tr>
      <w:tr w:rsidR="006E08F7" w:rsidRPr="00E878B5" w14:paraId="264F826B" w14:textId="77777777" w:rsidTr="0020303E">
        <w:trPr>
          <w:trHeight w:val="495"/>
        </w:trPr>
        <w:tc>
          <w:tcPr>
            <w:tcW w:w="870" w:type="dxa"/>
            <w:hideMark/>
          </w:tcPr>
          <w:p w14:paraId="65CB2104" w14:textId="5675820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hideMark/>
          </w:tcPr>
          <w:p w14:paraId="3CBE720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7128DBF1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310" w:type="dxa"/>
            <w:hideMark/>
          </w:tcPr>
          <w:p w14:paraId="478A9A3F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264" w:type="dxa"/>
            <w:hideMark/>
          </w:tcPr>
          <w:p w14:paraId="2B4C39B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48C1FF22" w14:textId="77777777" w:rsidTr="0020303E">
        <w:trPr>
          <w:trHeight w:val="570"/>
        </w:trPr>
        <w:tc>
          <w:tcPr>
            <w:tcW w:w="870" w:type="dxa"/>
            <w:hideMark/>
          </w:tcPr>
          <w:p w14:paraId="534B0149" w14:textId="26E439C2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7F7D331E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Visuomenės sveikatos biuras (12,7 pareigybės – iš pajamų už teikiamas paslaugas)</w:t>
            </w:r>
          </w:p>
        </w:tc>
        <w:tc>
          <w:tcPr>
            <w:tcW w:w="1559" w:type="dxa"/>
            <w:hideMark/>
          </w:tcPr>
          <w:p w14:paraId="011F11C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310" w:type="dxa"/>
            <w:hideMark/>
          </w:tcPr>
          <w:p w14:paraId="1FFA5105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264" w:type="dxa"/>
            <w:hideMark/>
          </w:tcPr>
          <w:p w14:paraId="6102F01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29F3987F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56589E0" w14:textId="25587E6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hideMark/>
          </w:tcPr>
          <w:p w14:paraId="33673E00" w14:textId="2B0010A8" w:rsidR="006E08F7" w:rsidRPr="00E878B5" w:rsidRDefault="0078461C" w:rsidP="0078461C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Rokiškio t</w:t>
            </w:r>
            <w:r w:rsidR="006E08F7" w:rsidRPr="00E878B5">
              <w:rPr>
                <w:sz w:val="20"/>
                <w:szCs w:val="20"/>
              </w:rPr>
              <w:t>urizmo informacijos centras</w:t>
            </w:r>
          </w:p>
        </w:tc>
        <w:tc>
          <w:tcPr>
            <w:tcW w:w="1559" w:type="dxa"/>
            <w:noWrap/>
            <w:hideMark/>
          </w:tcPr>
          <w:p w14:paraId="1AC267DC" w14:textId="77777777" w:rsidR="006E08F7" w:rsidRPr="0081180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F171EF1" w14:textId="77777777" w:rsidR="006E08F7" w:rsidRPr="0081180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hideMark/>
          </w:tcPr>
          <w:p w14:paraId="250AC9F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878B5" w14:paraId="6B5F88C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12E12B6" w14:textId="7AE03A95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5F908A0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470C64C5" w14:textId="490B235D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</w:t>
            </w:r>
            <w:r w:rsidR="00AF6FFF">
              <w:rPr>
                <w:sz w:val="20"/>
                <w:szCs w:val="20"/>
              </w:rPr>
              <w:t>6,69</w:t>
            </w:r>
          </w:p>
        </w:tc>
        <w:tc>
          <w:tcPr>
            <w:tcW w:w="1310" w:type="dxa"/>
            <w:noWrap/>
            <w:hideMark/>
          </w:tcPr>
          <w:p w14:paraId="4182B54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19,25</w:t>
            </w:r>
          </w:p>
        </w:tc>
        <w:tc>
          <w:tcPr>
            <w:tcW w:w="1264" w:type="dxa"/>
            <w:hideMark/>
          </w:tcPr>
          <w:p w14:paraId="4E714B38" w14:textId="213CAB25" w:rsidR="006E08F7" w:rsidRPr="00E878B5" w:rsidRDefault="00AF6FFF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</w:tr>
      <w:tr w:rsidR="006E08F7" w:rsidRPr="00E878B5" w14:paraId="4778A12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B0FD1B3" w14:textId="1770BC45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38ECA6E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69CBD4D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4BB03B2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  <w:hideMark/>
          </w:tcPr>
          <w:p w14:paraId="42DA303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0055A0D" w14:textId="77777777" w:rsidTr="0020303E">
        <w:trPr>
          <w:trHeight w:val="564"/>
        </w:trPr>
        <w:tc>
          <w:tcPr>
            <w:tcW w:w="870" w:type="dxa"/>
            <w:noWrap/>
            <w:hideMark/>
          </w:tcPr>
          <w:p w14:paraId="79CAE93F" w14:textId="675C5D98" w:rsidR="006E08F7" w:rsidRPr="00E878B5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625" w:type="dxa"/>
            <w:noWrap/>
            <w:hideMark/>
          </w:tcPr>
          <w:p w14:paraId="786309C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Obelių socialinių paslaugų namai</w:t>
            </w:r>
          </w:p>
        </w:tc>
        <w:tc>
          <w:tcPr>
            <w:tcW w:w="1559" w:type="dxa"/>
            <w:noWrap/>
            <w:hideMark/>
          </w:tcPr>
          <w:p w14:paraId="0A7BD751" w14:textId="1F699723" w:rsidR="006E08F7" w:rsidRPr="00E878B5" w:rsidRDefault="00125C0B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10" w:type="dxa"/>
            <w:noWrap/>
            <w:hideMark/>
          </w:tcPr>
          <w:p w14:paraId="4BFFE9CF" w14:textId="352593AB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8</w:t>
            </w:r>
            <w:r w:rsidR="00125C0B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hideMark/>
          </w:tcPr>
          <w:p w14:paraId="33B98A8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93ADC88" w14:textId="77777777" w:rsidTr="0020303E">
        <w:trPr>
          <w:trHeight w:val="381"/>
        </w:trPr>
        <w:tc>
          <w:tcPr>
            <w:tcW w:w="870" w:type="dxa"/>
            <w:noWrap/>
          </w:tcPr>
          <w:p w14:paraId="185C9737" w14:textId="5EB7E257" w:rsidR="006E08F7" w:rsidRPr="00E878B5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625" w:type="dxa"/>
            <w:noWrap/>
          </w:tcPr>
          <w:p w14:paraId="3321E170" w14:textId="48D9C60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administracija</w:t>
            </w:r>
            <w:r w:rsidR="00AC38BD">
              <w:rPr>
                <w:sz w:val="20"/>
                <w:szCs w:val="20"/>
              </w:rPr>
              <w:t xml:space="preserve"> (2,5 pareigybės- projekto įgyvendinimo laikotarpiui)</w:t>
            </w:r>
          </w:p>
        </w:tc>
        <w:tc>
          <w:tcPr>
            <w:tcW w:w="1559" w:type="dxa"/>
            <w:noWrap/>
          </w:tcPr>
          <w:p w14:paraId="35D251F7" w14:textId="33EB71E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D2500">
              <w:rPr>
                <w:sz w:val="20"/>
                <w:szCs w:val="20"/>
              </w:rPr>
              <w:t>6,71</w:t>
            </w:r>
          </w:p>
        </w:tc>
        <w:tc>
          <w:tcPr>
            <w:tcW w:w="1310" w:type="dxa"/>
            <w:noWrap/>
          </w:tcPr>
          <w:p w14:paraId="609F471F" w14:textId="0B675C4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D2500">
              <w:rPr>
                <w:sz w:val="20"/>
                <w:szCs w:val="20"/>
              </w:rPr>
              <w:t>6,71</w:t>
            </w:r>
          </w:p>
        </w:tc>
        <w:tc>
          <w:tcPr>
            <w:tcW w:w="1264" w:type="dxa"/>
          </w:tcPr>
          <w:p w14:paraId="59785AA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774B" w:rsidRPr="00E878B5" w14:paraId="0CC53A97" w14:textId="77777777" w:rsidTr="00F94CF5">
        <w:trPr>
          <w:trHeight w:val="381"/>
        </w:trPr>
        <w:tc>
          <w:tcPr>
            <w:tcW w:w="5495" w:type="dxa"/>
            <w:gridSpan w:val="2"/>
            <w:noWrap/>
          </w:tcPr>
          <w:p w14:paraId="68B8A176" w14:textId="6BC5CFCB" w:rsidR="0014774B" w:rsidRDefault="0014774B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IŠ VISO</w:t>
            </w:r>
          </w:p>
        </w:tc>
        <w:tc>
          <w:tcPr>
            <w:tcW w:w="1559" w:type="dxa"/>
            <w:noWrap/>
          </w:tcPr>
          <w:p w14:paraId="0E172D0C" w14:textId="4436F0E2" w:rsidR="00AA0B81" w:rsidRDefault="00AA0B81" w:rsidP="0081180C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80C">
              <w:rPr>
                <w:sz w:val="20"/>
                <w:szCs w:val="20"/>
              </w:rPr>
              <w:t>1682,99</w:t>
            </w:r>
          </w:p>
        </w:tc>
        <w:tc>
          <w:tcPr>
            <w:tcW w:w="1310" w:type="dxa"/>
            <w:noWrap/>
          </w:tcPr>
          <w:p w14:paraId="2A27DE88" w14:textId="08AE46AF" w:rsidR="00AA0B81" w:rsidRDefault="00056210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1409,59</w:t>
            </w:r>
          </w:p>
        </w:tc>
        <w:tc>
          <w:tcPr>
            <w:tcW w:w="1264" w:type="dxa"/>
          </w:tcPr>
          <w:p w14:paraId="5690D196" w14:textId="14BD5E8E" w:rsidR="0014774B" w:rsidRPr="00E878B5" w:rsidRDefault="002854E8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273,4</w:t>
            </w:r>
          </w:p>
        </w:tc>
      </w:tr>
    </w:tbl>
    <w:p w14:paraId="622B571F" w14:textId="77777777" w:rsidR="006E08F7" w:rsidRDefault="006E08F7" w:rsidP="006E08F7"/>
    <w:bookmarkEnd w:id="0"/>
    <w:p w14:paraId="40019FB4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5885C0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5A3A80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27230EC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1CB8483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7A74099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666117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B8BA9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DDA8A0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3EDBBE1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24D8D7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38E932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56EA4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F66415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0E686FE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D5A1E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E19B2D9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EED4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B106F7E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091F3F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A481CBF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B83AE11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5B9A47C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30FDF1" w14:textId="77777777" w:rsidR="009D4733" w:rsidRDefault="009D473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36AE98B" w14:textId="77777777" w:rsidR="009D4733" w:rsidRDefault="009D473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5D879D9" w14:textId="77777777" w:rsidR="005A6E04" w:rsidRDefault="005A6E04" w:rsidP="005A6E04"/>
    <w:p w14:paraId="1CA0BE75" w14:textId="77777777" w:rsidR="00CB7E2B" w:rsidRPr="005A6E04" w:rsidRDefault="00CB7E2B" w:rsidP="005A6E04"/>
    <w:p w14:paraId="17490EFE" w14:textId="77777777" w:rsidR="005A6E04" w:rsidRPr="005A6E04" w:rsidRDefault="005A6E04" w:rsidP="005A6E04"/>
    <w:p w14:paraId="597B1FD0" w14:textId="77777777" w:rsidR="002E52D6" w:rsidRDefault="002E52D6" w:rsidP="005A6E04">
      <w:pPr>
        <w:jc w:val="center"/>
        <w:rPr>
          <w:b/>
        </w:rPr>
      </w:pPr>
    </w:p>
    <w:p w14:paraId="4D4C333C" w14:textId="77777777" w:rsidR="002E52D6" w:rsidRDefault="002E52D6" w:rsidP="005A6E04">
      <w:pPr>
        <w:jc w:val="center"/>
        <w:rPr>
          <w:b/>
        </w:rPr>
      </w:pPr>
    </w:p>
    <w:p w14:paraId="2E850FE1" w14:textId="77777777" w:rsidR="002E52D6" w:rsidRDefault="002E52D6" w:rsidP="005A6E04">
      <w:pPr>
        <w:jc w:val="center"/>
        <w:rPr>
          <w:b/>
        </w:rPr>
      </w:pPr>
    </w:p>
    <w:p w14:paraId="68D0EF40" w14:textId="7F565843" w:rsidR="005A6E04" w:rsidRPr="005A6E04" w:rsidRDefault="005A6E04" w:rsidP="005A6E04">
      <w:pPr>
        <w:jc w:val="center"/>
        <w:rPr>
          <w:b/>
        </w:rPr>
      </w:pPr>
      <w:r w:rsidRPr="005A6E04">
        <w:rPr>
          <w:b/>
        </w:rPr>
        <w:lastRenderedPageBreak/>
        <w:t>SPRENDIMO PROJEKTO</w:t>
      </w:r>
    </w:p>
    <w:p w14:paraId="402457D4" w14:textId="5E8F4486" w:rsidR="00DC063F" w:rsidRPr="002A2053" w:rsidRDefault="00DC063F" w:rsidP="004A408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>DĖL DIDŽIAUSIO LEISTINO</w:t>
      </w:r>
      <w:r w:rsidRPr="00F2236F">
        <w:rPr>
          <w:lang w:eastAsia="en-US"/>
        </w:rPr>
        <w:t xml:space="preserve"> </w:t>
      </w:r>
      <w:r w:rsidRPr="00F2236F">
        <w:rPr>
          <w:b/>
          <w:lang w:eastAsia="en-US"/>
        </w:rPr>
        <w:t>VALSTYBĖS TARNAUTOJŲ IR DARBUOTOJŲ, DIRBANČIŲ PAGAL DARBO SUTARTIS,</w:t>
      </w:r>
      <w:r>
        <w:rPr>
          <w:b/>
          <w:szCs w:val="20"/>
        </w:rPr>
        <w:t xml:space="preserve"> PAREIGYBIŲ SKAIČIAUS</w:t>
      </w:r>
      <w:r>
        <w:rPr>
          <w:b/>
        </w:rPr>
        <w:t xml:space="preserve"> PATVIRTINIMO ROKIŠKIO RAJONO SAVIVALDYBĖS BIUDŽETINĖSE ĮSTAIGOSE</w:t>
      </w:r>
    </w:p>
    <w:p w14:paraId="29C2FB3F" w14:textId="77777777" w:rsidR="005A6E04" w:rsidRPr="005A6E04" w:rsidRDefault="005A6E04" w:rsidP="005A6E04">
      <w:pPr>
        <w:jc w:val="center"/>
        <w:rPr>
          <w:b/>
        </w:rPr>
      </w:pPr>
      <w:r w:rsidRPr="005A6E04">
        <w:rPr>
          <w:b/>
        </w:rPr>
        <w:t>AIŠKINAMASIS RAŠTAS</w:t>
      </w:r>
    </w:p>
    <w:p w14:paraId="382D668B" w14:textId="77777777" w:rsidR="005A6E04" w:rsidRPr="005A6E04" w:rsidRDefault="005A6E04" w:rsidP="005A6E04"/>
    <w:p w14:paraId="31C38DE8" w14:textId="706F9E1C" w:rsidR="005A6E04" w:rsidRPr="005A6E04" w:rsidRDefault="00024E90" w:rsidP="005A6E04">
      <w:pPr>
        <w:jc w:val="center"/>
      </w:pPr>
      <w:r w:rsidRPr="00024E90">
        <w:t>2023-06-</w:t>
      </w:r>
      <w:r w:rsidR="004A408B">
        <w:t>29</w:t>
      </w:r>
    </w:p>
    <w:p w14:paraId="3627B853" w14:textId="77777777" w:rsidR="005A6E04" w:rsidRPr="005A6E04" w:rsidRDefault="005A6E04" w:rsidP="005A6E04"/>
    <w:p w14:paraId="2CD72717" w14:textId="1392BC90" w:rsidR="005A6E04" w:rsidRPr="005A6E04" w:rsidRDefault="005A6E04" w:rsidP="005A6E04">
      <w:r w:rsidRPr="005A6E04">
        <w:t xml:space="preserve">Projekto rengėjas – </w:t>
      </w:r>
      <w:r w:rsidR="004A408B">
        <w:t xml:space="preserve">Finansų skyriaus vedėja </w:t>
      </w:r>
      <w:r>
        <w:t>Reda</w:t>
      </w:r>
      <w:r w:rsidR="004B0990">
        <w:t xml:space="preserve"> </w:t>
      </w:r>
      <w:r>
        <w:t>Dūdienė</w:t>
      </w:r>
    </w:p>
    <w:p w14:paraId="55035626" w14:textId="381864D5" w:rsidR="005A6E04" w:rsidRPr="005A6E04" w:rsidRDefault="005A6E04" w:rsidP="005A6E04">
      <w:r w:rsidRPr="005A6E04">
        <w:t xml:space="preserve">Pranešėjas komitetų ir Tarybos posėdžiuose – </w:t>
      </w:r>
      <w:r w:rsidR="004A408B">
        <w:t>Finansų sk</w:t>
      </w:r>
      <w:r w:rsidR="001261E4">
        <w:t xml:space="preserve">yriaus vedėja </w:t>
      </w:r>
      <w:r>
        <w:t>Reda Dūdienė</w:t>
      </w:r>
    </w:p>
    <w:p w14:paraId="7C0CE3DE" w14:textId="77777777" w:rsidR="005A6E04" w:rsidRPr="005A6E04" w:rsidRDefault="005A6E04" w:rsidP="005A6E04"/>
    <w:p w14:paraId="158EA35A" w14:textId="77777777" w:rsidR="005A6E04" w:rsidRPr="005A6E04" w:rsidRDefault="005A6E04" w:rsidP="005A6E04"/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396"/>
        <w:gridCol w:w="2656"/>
        <w:gridCol w:w="6576"/>
      </w:tblGrid>
      <w:tr w:rsidR="005A6E04" w:rsidRPr="005A6E04" w14:paraId="3B5B046D" w14:textId="77777777" w:rsidTr="00CB53BF">
        <w:trPr>
          <w:trHeight w:val="813"/>
        </w:trPr>
        <w:tc>
          <w:tcPr>
            <w:tcW w:w="396" w:type="dxa"/>
          </w:tcPr>
          <w:p w14:paraId="1C1D7629" w14:textId="77777777" w:rsidR="005A6E04" w:rsidRPr="005A6E04" w:rsidRDefault="005A6E04" w:rsidP="005A6E04">
            <w:r w:rsidRPr="005A6E04">
              <w:t>1.</w:t>
            </w:r>
          </w:p>
        </w:tc>
        <w:tc>
          <w:tcPr>
            <w:tcW w:w="2689" w:type="dxa"/>
          </w:tcPr>
          <w:p w14:paraId="314ABACB" w14:textId="77777777" w:rsidR="005A6E04" w:rsidRPr="005A6E04" w:rsidRDefault="005A6E04" w:rsidP="005A6E04">
            <w:r w:rsidRPr="005A6E04">
              <w:t>Sprendimo projekto tikslas ir uždaviniai</w:t>
            </w:r>
          </w:p>
          <w:p w14:paraId="7D57943D" w14:textId="77777777" w:rsidR="005A6E04" w:rsidRPr="005A6E04" w:rsidRDefault="005A6E04" w:rsidP="005A6E04"/>
        </w:tc>
        <w:tc>
          <w:tcPr>
            <w:tcW w:w="6712" w:type="dxa"/>
          </w:tcPr>
          <w:p w14:paraId="4BE26EF5" w14:textId="530974D4" w:rsidR="005A6E04" w:rsidRPr="00511CCC" w:rsidRDefault="005A6E04" w:rsidP="005A6E04">
            <w:pPr>
              <w:tabs>
                <w:tab w:val="left" w:pos="1276"/>
              </w:tabs>
              <w:jc w:val="both"/>
              <w:rPr>
                <w:bCs/>
                <w:color w:val="000000"/>
              </w:rPr>
            </w:pPr>
            <w:r w:rsidRPr="00905272">
              <w:t>P</w:t>
            </w:r>
            <w:r w:rsidR="000C54C7">
              <w:rPr>
                <w:bCs/>
                <w:color w:val="000000"/>
              </w:rPr>
              <w:t xml:space="preserve">atvirtinti </w:t>
            </w:r>
            <w:r w:rsidRPr="00511CCC">
              <w:rPr>
                <w:bCs/>
                <w:color w:val="000000"/>
              </w:rPr>
              <w:t>didžiausią leistiną darbuotojų skaičių Rokiški</w:t>
            </w:r>
            <w:r w:rsidR="000C54C7">
              <w:rPr>
                <w:bCs/>
                <w:color w:val="000000"/>
              </w:rPr>
              <w:t xml:space="preserve">o rajono biudžetinėse įstaigose. </w:t>
            </w:r>
          </w:p>
          <w:p w14:paraId="23DEF49E" w14:textId="77777777" w:rsidR="005A6E04" w:rsidRPr="005A6E04" w:rsidRDefault="005A6E04" w:rsidP="005A6E04"/>
        </w:tc>
      </w:tr>
      <w:tr w:rsidR="005A6E04" w:rsidRPr="005A6E04" w14:paraId="259C43A3" w14:textId="77777777" w:rsidTr="00EF05D0">
        <w:trPr>
          <w:trHeight w:val="4385"/>
        </w:trPr>
        <w:tc>
          <w:tcPr>
            <w:tcW w:w="396" w:type="dxa"/>
          </w:tcPr>
          <w:p w14:paraId="2DC597D3" w14:textId="54DC7AD8" w:rsidR="004B0990" w:rsidRDefault="005A6E04" w:rsidP="005A6E04">
            <w:r w:rsidRPr="005A6E04">
              <w:t xml:space="preserve">2. </w:t>
            </w:r>
          </w:p>
          <w:p w14:paraId="0950162A" w14:textId="77777777" w:rsidR="005A6E04" w:rsidRPr="004B0990" w:rsidRDefault="005A6E04" w:rsidP="004B0990"/>
        </w:tc>
        <w:tc>
          <w:tcPr>
            <w:tcW w:w="2689" w:type="dxa"/>
          </w:tcPr>
          <w:p w14:paraId="105E4568" w14:textId="77777777" w:rsidR="005A6E04" w:rsidRPr="005A6E04" w:rsidRDefault="005A6E04" w:rsidP="005A6E04">
            <w:r w:rsidRPr="005A6E04">
              <w:t xml:space="preserve">Šiuo metu galiojančios ir teikiamu klausimu siūlomos naujos teisinio reguliavimo </w:t>
            </w:r>
          </w:p>
          <w:p w14:paraId="0FD906EC" w14:textId="13EB3699" w:rsidR="005A6E04" w:rsidRPr="004B0990" w:rsidRDefault="005A6E04" w:rsidP="004B0990">
            <w:r w:rsidRPr="005A6E04">
              <w:t>nuostatos</w:t>
            </w:r>
          </w:p>
        </w:tc>
        <w:tc>
          <w:tcPr>
            <w:tcW w:w="6712" w:type="dxa"/>
          </w:tcPr>
          <w:p w14:paraId="428E7E35" w14:textId="77777777" w:rsidR="008B08FD" w:rsidRDefault="00683F59" w:rsidP="009D6964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lang w:eastAsia="en-US"/>
              </w:rPr>
            </w:pPr>
            <w:r w:rsidRPr="00511CCC">
              <w:rPr>
                <w:color w:val="000000"/>
              </w:rPr>
              <w:t>Lietuvos Respublikos vietos savivaldos įstatymo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įstatymo</w:t>
            </w:r>
            <w:proofErr w:type="spellEnd"/>
            <w:r>
              <w:rPr>
                <w:color w:val="000000"/>
              </w:rPr>
              <w:t xml:space="preserve"> </w:t>
            </w:r>
            <w:r>
              <w:t>15 straipsnio 2</w:t>
            </w:r>
            <w:r w:rsidRPr="002A2053">
              <w:t xml:space="preserve"> dali</w:t>
            </w:r>
            <w:r>
              <w:t>es 9 punktas nustato, kad išimtinė savivaldybės tarybos teisė yra „</w:t>
            </w:r>
            <w:r w:rsidRPr="004B0990">
              <w:rPr>
                <w:lang w:eastAsia="en-US"/>
              </w:rPr>
              <w:t>didžiausio leistino valstybės tarnautojų ir darbuotojų, dirbančių pagal darbo sutartis, pareigybių skaičiaus savivaldybės biudžetinėse įstaigose nustatymas mero teikimu</w:t>
            </w:r>
            <w:r>
              <w:rPr>
                <w:lang w:eastAsia="en-US"/>
              </w:rPr>
              <w:t>“. Sprendimu tvirtinamas visų biudžetinių įstaigų  didžiausias leistinas pareigybių skaičius.</w:t>
            </w:r>
          </w:p>
          <w:p w14:paraId="7E25750A" w14:textId="6ABC5000" w:rsidR="00683F59" w:rsidRPr="00D909D6" w:rsidRDefault="00683F59" w:rsidP="009D6964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bCs/>
              </w:rPr>
            </w:pPr>
            <w:r>
              <w:rPr>
                <w:bCs/>
                <w:color w:val="000000"/>
              </w:rPr>
              <w:t>Iš viso didžiausias leistinas pareigybių skaičius didinama</w:t>
            </w:r>
            <w:r w:rsidR="008A5E2F">
              <w:rPr>
                <w:bCs/>
                <w:color w:val="000000"/>
              </w:rPr>
              <w:t xml:space="preserve"> </w:t>
            </w:r>
            <w:r w:rsidR="00AB5B82">
              <w:rPr>
                <w:bCs/>
                <w:color w:val="000000"/>
              </w:rPr>
              <w:t>7</w:t>
            </w:r>
            <w:r w:rsidR="002D2500" w:rsidRPr="008A5E2F">
              <w:rPr>
                <w:bCs/>
              </w:rPr>
              <w:t xml:space="preserve"> </w:t>
            </w:r>
            <w:r w:rsidRPr="008A5E2F">
              <w:rPr>
                <w:bCs/>
              </w:rPr>
              <w:t xml:space="preserve"> </w:t>
            </w:r>
            <w:r w:rsidR="006113CA" w:rsidRPr="008A5E2F">
              <w:rPr>
                <w:bCs/>
              </w:rPr>
              <w:t xml:space="preserve"> </w:t>
            </w:r>
            <w:r w:rsidRPr="008A5E2F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pareigybė</w:t>
            </w:r>
            <w:r w:rsidR="006113CA">
              <w:rPr>
                <w:bCs/>
                <w:color w:val="000000"/>
              </w:rPr>
              <w:t>mis</w:t>
            </w:r>
            <w:r>
              <w:rPr>
                <w:bCs/>
                <w:color w:val="000000"/>
              </w:rPr>
              <w:t xml:space="preserve"> ir sudarys </w:t>
            </w:r>
            <w:r w:rsidR="00AA0B81" w:rsidRPr="00D909D6">
              <w:rPr>
                <w:bCs/>
              </w:rPr>
              <w:t>1682,99</w:t>
            </w:r>
          </w:p>
          <w:p w14:paraId="0B62F563" w14:textId="6E6C9D3F" w:rsidR="00DF185D" w:rsidRDefault="00DF185D" w:rsidP="00DF185D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Pareigybių skaičius tikslinamas:</w:t>
            </w:r>
          </w:p>
          <w:p w14:paraId="1C7D8A3F" w14:textId="28221D9C" w:rsidR="006113CA" w:rsidRDefault="006113CA" w:rsidP="00EE7C4F">
            <w:pPr>
              <w:pStyle w:val="Sraopastraipa"/>
              <w:numPr>
                <w:ilvl w:val="0"/>
                <w:numId w:val="19"/>
              </w:numPr>
            </w:pPr>
            <w:r>
              <w:t>L/D Varpelis  didinama 1 pareigybė- mokytojo ( mokinio) padėjėjo.</w:t>
            </w:r>
            <w:r w:rsidR="00AA484C">
              <w:t xml:space="preserve"> </w:t>
            </w:r>
            <w:r>
              <w:t xml:space="preserve">Įstaigoje ugdosi 89 vaikai, turintys  specialiųjų ugdymosi poreikių, iš jų 22 turi didelių ir vidutinių ugdymosi poreikių. Pagalbos mokiniams tikslingumas  nustatyta Raidos centrų  gydytojų ir Rokiškio pedagoginės psichologinės tarnybos pažymose. </w:t>
            </w:r>
          </w:p>
          <w:p w14:paraId="06E64EF8" w14:textId="7288267E" w:rsidR="00DF185D" w:rsidRDefault="006113CA" w:rsidP="00AA484C">
            <w:pPr>
              <w:pStyle w:val="Sraopastraipa"/>
              <w:numPr>
                <w:ilvl w:val="0"/>
                <w:numId w:val="19"/>
              </w:numPr>
            </w:pPr>
            <w:r>
              <w:t xml:space="preserve">Savivaldybės administracijai pareigybių skaičius didinamas </w:t>
            </w:r>
            <w:r w:rsidR="008A5E2F">
              <w:t xml:space="preserve">4,5 </w:t>
            </w:r>
            <w:r>
              <w:t>pareigybės.</w:t>
            </w:r>
            <w:r w:rsidR="00AA484C">
              <w:t xml:space="preserve">  Nacionalinės žemės tarnybos šiuo metu patikėjimo teise valdoma valstybinė žemė, esanti miestų ir miestelių teritorijų administracinėse ribose,</w:t>
            </w:r>
            <w:r w:rsidR="00F47DF4">
              <w:t xml:space="preserve"> nuo 202</w:t>
            </w:r>
            <w:r w:rsidR="00886C8B">
              <w:t>4</w:t>
            </w:r>
            <w:r w:rsidR="00F47DF4">
              <w:t xml:space="preserve">m. sausio 1 d. </w:t>
            </w:r>
            <w:r w:rsidR="00AA484C">
              <w:t xml:space="preserve"> perduodama patikėjimo teise valdyti  savivaldybėms, atitinkamai  </w:t>
            </w:r>
            <w:r w:rsidR="00886C8B">
              <w:t xml:space="preserve"> iš NŽT </w:t>
            </w:r>
            <w:r w:rsidR="00AA484C">
              <w:t xml:space="preserve"> perkeliami 2 darbuotojai.</w:t>
            </w:r>
          </w:p>
          <w:p w14:paraId="4C7040C2" w14:textId="77777777" w:rsidR="008A5E2F" w:rsidRDefault="008A5E2F" w:rsidP="008A5E2F">
            <w:pPr>
              <w:pStyle w:val="Sraopastraipa"/>
              <w:ind w:left="600"/>
            </w:pPr>
            <w:r w:rsidRPr="008A5E2F">
              <w:t>Rokiškio rajono savivaldybė administracija su Europos socialinio fondo agentūra 2024-2025m. įgyvendins projektą „Tūkstantmečio mokyklos II“. .Projekto laikotarpiui numatytos 4 sričių (lyderystės, ugdymo, įtraukiojo ugdymo, STEAM ugdymo) koordinatorių pareigybės po 0,5 pareigybės ir 0,5 pareigybės projektui administruoti. Pareigybės bus finansuojamos projekto lėšomis.</w:t>
            </w:r>
          </w:p>
          <w:p w14:paraId="7B4F8C8F" w14:textId="4EC190BC" w:rsidR="008A5E2F" w:rsidRDefault="008A5E2F" w:rsidP="008A5E2F">
            <w:pPr>
              <w:pStyle w:val="Sraopastraipa"/>
              <w:numPr>
                <w:ilvl w:val="0"/>
                <w:numId w:val="19"/>
              </w:numPr>
            </w:pPr>
            <w:r>
              <w:t>M/D Ąžuoliukas Kavoliškio skyriuje nuo 2023 m. spalio mėn. atvyko mokinė, turinti didelių specialiųjų ugdymosi poreikių. Pagalbos mokiniams tikslingumas  nustatytas Rokiškio pedagoginės psichologinės tarnybos pažymoje</w:t>
            </w:r>
            <w:r w:rsidR="00AB5B82">
              <w:t>, didinama 0,5 pareigybės.</w:t>
            </w:r>
            <w:r>
              <w:t xml:space="preserve"> </w:t>
            </w:r>
          </w:p>
          <w:p w14:paraId="086A18DF" w14:textId="6414116B" w:rsidR="00C12D70" w:rsidRPr="00D909D6" w:rsidRDefault="00C12D70" w:rsidP="00C12D70">
            <w:pPr>
              <w:pStyle w:val="Sraopastraipa"/>
              <w:numPr>
                <w:ilvl w:val="0"/>
                <w:numId w:val="19"/>
              </w:numPr>
            </w:pPr>
            <w:r w:rsidRPr="00D909D6">
              <w:t xml:space="preserve"> </w:t>
            </w:r>
            <w:r w:rsidR="00E44385" w:rsidRPr="00D909D6">
              <w:t xml:space="preserve">Rokiškio Jaunimo centras 2024 metais vykdys  projektą „Atvirųjų jaunimo centrų ir atvirųjų erdvių veiklos projektų </w:t>
            </w:r>
            <w:r w:rsidR="00E44385" w:rsidRPr="00D909D6">
              <w:lastRenderedPageBreak/>
              <w:t xml:space="preserve">finansavimas 2024 metais“ Projekto įgyvendinimo laikotarpiu 0,5 pareigybės bus finansuojama iš projekto lėšų, o </w:t>
            </w:r>
            <w:r w:rsidR="00AA0B81" w:rsidRPr="00D909D6">
              <w:t xml:space="preserve"> 0,5 pareigybės- iš savivaldybės biudžeto.</w:t>
            </w:r>
            <w:r w:rsidR="00AB5B82" w:rsidRPr="00D909D6">
              <w:t xml:space="preserve"> Iš viso didinama 1 pareigybe.</w:t>
            </w:r>
          </w:p>
          <w:p w14:paraId="06FCA6EB" w14:textId="551BB413" w:rsidR="00C12D70" w:rsidRPr="00C12D70" w:rsidRDefault="00C12D70" w:rsidP="00C12D70">
            <w:pPr>
              <w:pStyle w:val="Sraopastraipa"/>
              <w:numPr>
                <w:ilvl w:val="0"/>
                <w:numId w:val="19"/>
              </w:numPr>
              <w:rPr>
                <w:color w:val="0070C0"/>
              </w:rPr>
            </w:pPr>
            <w:r w:rsidRPr="00D909D6">
              <w:t>Dėl Rokiškio turizmo informacijos centro reorganizavimo, perduodant funkcijas Krašto muziejui, tikslinamas pareigybių skaičius šiose įstaigose, perkeliant pareigybes į Krašto muziejų.</w:t>
            </w:r>
          </w:p>
        </w:tc>
      </w:tr>
      <w:tr w:rsidR="005A6E04" w:rsidRPr="005A6E04" w14:paraId="416F3B30" w14:textId="77777777" w:rsidTr="00CB53BF">
        <w:tc>
          <w:tcPr>
            <w:tcW w:w="396" w:type="dxa"/>
          </w:tcPr>
          <w:p w14:paraId="76DB9BE1" w14:textId="3692CB29" w:rsidR="005A6E04" w:rsidRPr="005A6E04" w:rsidRDefault="005A6E04" w:rsidP="005A6E04">
            <w:r w:rsidRPr="005A6E04">
              <w:lastRenderedPageBreak/>
              <w:t>3.</w:t>
            </w:r>
          </w:p>
        </w:tc>
        <w:tc>
          <w:tcPr>
            <w:tcW w:w="2689" w:type="dxa"/>
          </w:tcPr>
          <w:p w14:paraId="6150D64A" w14:textId="5156090E" w:rsidR="005A6E04" w:rsidRPr="005A6E04" w:rsidRDefault="005A6E04" w:rsidP="005A6E04">
            <w:r w:rsidRPr="005A6E04">
              <w:t>Laukiami rezultatai</w:t>
            </w:r>
          </w:p>
        </w:tc>
        <w:tc>
          <w:tcPr>
            <w:tcW w:w="6712" w:type="dxa"/>
          </w:tcPr>
          <w:p w14:paraId="547AA154" w14:textId="077F5352" w:rsidR="004B0990" w:rsidRPr="004B0990" w:rsidRDefault="004B0990" w:rsidP="00E44290">
            <w:pPr>
              <w:jc w:val="both"/>
            </w:pPr>
            <w:r>
              <w:t xml:space="preserve">Sprendimas atitiks teisės aktų reikalavimus </w:t>
            </w:r>
            <w:r w:rsidR="00AA484C">
              <w:t>.</w:t>
            </w:r>
          </w:p>
        </w:tc>
      </w:tr>
      <w:tr w:rsidR="005A6E04" w:rsidRPr="005A6E04" w14:paraId="217C0E64" w14:textId="77777777" w:rsidTr="00CB53BF">
        <w:tc>
          <w:tcPr>
            <w:tcW w:w="396" w:type="dxa"/>
          </w:tcPr>
          <w:p w14:paraId="633E8477" w14:textId="77777777" w:rsidR="005A6E04" w:rsidRPr="005A6E04" w:rsidRDefault="005A6E04" w:rsidP="005A6E04">
            <w:r w:rsidRPr="005A6E04">
              <w:t xml:space="preserve">4. </w:t>
            </w:r>
          </w:p>
        </w:tc>
        <w:tc>
          <w:tcPr>
            <w:tcW w:w="2689" w:type="dxa"/>
          </w:tcPr>
          <w:p w14:paraId="706CB5E0" w14:textId="77777777" w:rsidR="005A6E04" w:rsidRPr="005A6E04" w:rsidRDefault="005A6E04" w:rsidP="005A6E04">
            <w:r w:rsidRPr="00886C8B">
              <w:t>Lėšų poreikis ir šaltiniai</w:t>
            </w:r>
          </w:p>
          <w:p w14:paraId="635DFDB7" w14:textId="77777777" w:rsidR="005A6E04" w:rsidRPr="005A6E04" w:rsidRDefault="005A6E04" w:rsidP="005A6E04"/>
        </w:tc>
        <w:tc>
          <w:tcPr>
            <w:tcW w:w="6712" w:type="dxa"/>
          </w:tcPr>
          <w:p w14:paraId="27DB41E7" w14:textId="697A290C" w:rsidR="005A6E04" w:rsidRPr="005A6E04" w:rsidRDefault="0052027A" w:rsidP="00E44290">
            <w:pPr>
              <w:jc w:val="both"/>
            </w:pPr>
            <w:r>
              <w:t>2023 metams papildomų lėšų poreikio nėra.2024</w:t>
            </w:r>
            <w:r w:rsidR="00F35C3B">
              <w:t xml:space="preserve"> metais mokytojo (mokinio ) </w:t>
            </w:r>
            <w:r w:rsidR="00886C8B">
              <w:t xml:space="preserve">padėjėjo pareigybei lėšos bus numatytos  biudžete. Savivaldybei perduodamai valstybinei žemei patikėjimo teise valdyti administravimo išlaidoms 2024 </w:t>
            </w:r>
            <w:r w:rsidR="007E1E00">
              <w:t>m</w:t>
            </w:r>
            <w:r w:rsidR="00886C8B">
              <w:t>etais bus skirta tikslinė dotacija.</w:t>
            </w:r>
            <w:r w:rsidR="009D78F2">
              <w:t>2,5  pareigybės bus finansuojama iš projekto lėšų.</w:t>
            </w:r>
          </w:p>
        </w:tc>
      </w:tr>
      <w:tr w:rsidR="005A6E04" w:rsidRPr="005A6E04" w14:paraId="58D3CCB7" w14:textId="77777777" w:rsidTr="00CB53BF">
        <w:tc>
          <w:tcPr>
            <w:tcW w:w="396" w:type="dxa"/>
          </w:tcPr>
          <w:p w14:paraId="2F40D324" w14:textId="77777777" w:rsidR="005A6E04" w:rsidRPr="005A6E04" w:rsidRDefault="005A6E04" w:rsidP="005A6E04">
            <w:r w:rsidRPr="005A6E04">
              <w:t xml:space="preserve">5. </w:t>
            </w:r>
          </w:p>
        </w:tc>
        <w:tc>
          <w:tcPr>
            <w:tcW w:w="2689" w:type="dxa"/>
          </w:tcPr>
          <w:p w14:paraId="64F0EA7C" w14:textId="77777777" w:rsidR="005A6E04" w:rsidRPr="005A6E04" w:rsidRDefault="005A6E04" w:rsidP="005A6E04">
            <w:r w:rsidRPr="005A6E04">
              <w:t>Antikorupcinis sprendimo projekto vertinimas</w:t>
            </w:r>
          </w:p>
        </w:tc>
        <w:tc>
          <w:tcPr>
            <w:tcW w:w="6712" w:type="dxa"/>
          </w:tcPr>
          <w:p w14:paraId="09609228" w14:textId="77777777" w:rsidR="005A6E04" w:rsidRPr="005A6E04" w:rsidRDefault="005A6E04" w:rsidP="005A6E04"/>
        </w:tc>
      </w:tr>
      <w:tr w:rsidR="005A6E04" w:rsidRPr="005A6E04" w14:paraId="5D5F66E2" w14:textId="77777777" w:rsidTr="00CB53BF">
        <w:tc>
          <w:tcPr>
            <w:tcW w:w="396" w:type="dxa"/>
          </w:tcPr>
          <w:p w14:paraId="50616D8F" w14:textId="77777777" w:rsidR="005A6E04" w:rsidRPr="005A6E04" w:rsidRDefault="005A6E04" w:rsidP="005A6E04">
            <w:r w:rsidRPr="005A6E04">
              <w:t xml:space="preserve">6. </w:t>
            </w:r>
          </w:p>
        </w:tc>
        <w:tc>
          <w:tcPr>
            <w:tcW w:w="2689" w:type="dxa"/>
          </w:tcPr>
          <w:p w14:paraId="44B4E210" w14:textId="77777777" w:rsidR="005A6E04" w:rsidRPr="005A6E04" w:rsidRDefault="005A6E04" w:rsidP="005A6E04">
            <w:r w:rsidRPr="005A6E04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6A5154DB" w14:textId="77777777" w:rsidR="005A6E04" w:rsidRPr="005A6E04" w:rsidRDefault="005A6E04" w:rsidP="005A6E04"/>
          <w:p w14:paraId="4D31359E" w14:textId="77777777" w:rsidR="005A6E04" w:rsidRPr="005A6E04" w:rsidRDefault="005A6E04" w:rsidP="005A6E04"/>
        </w:tc>
        <w:tc>
          <w:tcPr>
            <w:tcW w:w="6712" w:type="dxa"/>
          </w:tcPr>
          <w:p w14:paraId="73E2C2FD" w14:textId="58DEFCC0" w:rsidR="005A6E04" w:rsidRPr="005A6E04" w:rsidRDefault="007E1E00" w:rsidP="0018436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</w:pPr>
            <w:r>
              <w:t>nėra</w:t>
            </w:r>
          </w:p>
        </w:tc>
      </w:tr>
      <w:tr w:rsidR="005A6E04" w:rsidRPr="005A6E04" w14:paraId="3BAE9B64" w14:textId="77777777" w:rsidTr="00CB53BF">
        <w:tc>
          <w:tcPr>
            <w:tcW w:w="396" w:type="dxa"/>
          </w:tcPr>
          <w:p w14:paraId="2FFAD96C" w14:textId="77777777" w:rsidR="005A6E04" w:rsidRPr="005A6E04" w:rsidRDefault="005A6E04" w:rsidP="005A6E04">
            <w:r w:rsidRPr="005A6E04">
              <w:t>7.</w:t>
            </w:r>
          </w:p>
        </w:tc>
        <w:tc>
          <w:tcPr>
            <w:tcW w:w="2689" w:type="dxa"/>
          </w:tcPr>
          <w:p w14:paraId="4573DE99" w14:textId="77777777" w:rsidR="005A6E04" w:rsidRPr="005A6E04" w:rsidRDefault="005A6E04" w:rsidP="005A6E04">
            <w:r w:rsidRPr="005A6E04">
              <w:t>Sprendimo projekto lyginamasis variantas (jeigu teikiamas sprendimo pakeitimo projektas)</w:t>
            </w:r>
          </w:p>
          <w:p w14:paraId="092F6FAC" w14:textId="77777777" w:rsidR="005A6E04" w:rsidRPr="005A6E04" w:rsidRDefault="005A6E04" w:rsidP="005A6E04"/>
        </w:tc>
        <w:tc>
          <w:tcPr>
            <w:tcW w:w="6712" w:type="dxa"/>
          </w:tcPr>
          <w:p w14:paraId="7BDBD606" w14:textId="22C2E5E0" w:rsidR="005A6E04" w:rsidRPr="005A6E04" w:rsidRDefault="000C3E59" w:rsidP="000C3E59">
            <w:r>
              <w:t>nėra</w:t>
            </w:r>
          </w:p>
        </w:tc>
      </w:tr>
    </w:tbl>
    <w:p w14:paraId="348C24DE" w14:textId="77777777" w:rsidR="005A6E04" w:rsidRPr="005A6E04" w:rsidRDefault="005A6E04" w:rsidP="005A6E04"/>
    <w:p w14:paraId="7F6F34CF" w14:textId="77777777" w:rsidR="005A6E04" w:rsidRPr="005A6E04" w:rsidRDefault="005A6E04" w:rsidP="005A6E04"/>
    <w:p w14:paraId="6849D312" w14:textId="77777777" w:rsidR="005A6E04" w:rsidRPr="005A6E04" w:rsidRDefault="005A6E04" w:rsidP="005A6E04"/>
    <w:p w14:paraId="73334CB3" w14:textId="77777777" w:rsidR="005A6E04" w:rsidRPr="005A6E04" w:rsidRDefault="005A6E04" w:rsidP="005A6E04"/>
    <w:p w14:paraId="2FB0BA83" w14:textId="77777777" w:rsidR="005A6E04" w:rsidRDefault="005A6E04" w:rsidP="00CB53BF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sectPr w:rsidR="005A6E04" w:rsidSect="004A408B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963E" w14:textId="77777777" w:rsidR="00616EED" w:rsidRDefault="00616EED" w:rsidP="00AF4743">
      <w:r>
        <w:separator/>
      </w:r>
    </w:p>
  </w:endnote>
  <w:endnote w:type="continuationSeparator" w:id="0">
    <w:p w14:paraId="3FA33E2C" w14:textId="77777777" w:rsidR="00616EED" w:rsidRDefault="00616EED" w:rsidP="00AF4743">
      <w:r>
        <w:continuationSeparator/>
      </w:r>
    </w:p>
  </w:endnote>
  <w:endnote w:type="continuationNotice" w:id="1">
    <w:p w14:paraId="135B7B29" w14:textId="77777777" w:rsidR="00616EED" w:rsidRDefault="00616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D906" w14:textId="77777777" w:rsidR="00616EED" w:rsidRDefault="00616EED" w:rsidP="00AF4743">
      <w:r>
        <w:separator/>
      </w:r>
    </w:p>
  </w:footnote>
  <w:footnote w:type="continuationSeparator" w:id="0">
    <w:p w14:paraId="4B009BBA" w14:textId="77777777" w:rsidR="00616EED" w:rsidRDefault="00616EED" w:rsidP="00AF4743">
      <w:r>
        <w:continuationSeparator/>
      </w:r>
    </w:p>
  </w:footnote>
  <w:footnote w:type="continuationNotice" w:id="1">
    <w:p w14:paraId="7FBF3062" w14:textId="77777777" w:rsidR="00616EED" w:rsidRDefault="00616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238FBD15" w:rsidR="00D9140B" w:rsidRDefault="002E52D6" w:rsidP="00674F74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B414E"/>
    <w:multiLevelType w:val="hybridMultilevel"/>
    <w:tmpl w:val="94F89542"/>
    <w:lvl w:ilvl="0" w:tplc="FA22727C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10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1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8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4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3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2"/>
  </w:num>
  <w:num w:numId="11" w16cid:durableId="1303844996">
    <w:abstractNumId w:val="15"/>
  </w:num>
  <w:num w:numId="12" w16cid:durableId="631832584">
    <w:abstractNumId w:val="1"/>
  </w:num>
  <w:num w:numId="13" w16cid:durableId="1953054168">
    <w:abstractNumId w:val="11"/>
  </w:num>
  <w:num w:numId="14" w16cid:durableId="1570650791">
    <w:abstractNumId w:val="16"/>
  </w:num>
  <w:num w:numId="15" w16cid:durableId="355422492">
    <w:abstractNumId w:val="17"/>
  </w:num>
  <w:num w:numId="16" w16cid:durableId="429661931">
    <w:abstractNumId w:val="18"/>
  </w:num>
  <w:num w:numId="17" w16cid:durableId="1162241067">
    <w:abstractNumId w:val="10"/>
  </w:num>
  <w:num w:numId="18" w16cid:durableId="1532572423">
    <w:abstractNumId w:val="9"/>
  </w:num>
  <w:num w:numId="19" w16cid:durableId="3029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47B26"/>
    <w:rsid w:val="00053088"/>
    <w:rsid w:val="00053768"/>
    <w:rsid w:val="00056210"/>
    <w:rsid w:val="000650FA"/>
    <w:rsid w:val="00072C51"/>
    <w:rsid w:val="00094028"/>
    <w:rsid w:val="000946FB"/>
    <w:rsid w:val="0009490C"/>
    <w:rsid w:val="00097692"/>
    <w:rsid w:val="00097698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25C0B"/>
    <w:rsid w:val="001261E4"/>
    <w:rsid w:val="00130A07"/>
    <w:rsid w:val="001320B3"/>
    <w:rsid w:val="00132C35"/>
    <w:rsid w:val="001435DD"/>
    <w:rsid w:val="0014774B"/>
    <w:rsid w:val="00163AD2"/>
    <w:rsid w:val="00166FE6"/>
    <w:rsid w:val="001704DD"/>
    <w:rsid w:val="0018139D"/>
    <w:rsid w:val="00182991"/>
    <w:rsid w:val="0018417D"/>
    <w:rsid w:val="0018436F"/>
    <w:rsid w:val="001860B0"/>
    <w:rsid w:val="00191B23"/>
    <w:rsid w:val="0019521D"/>
    <w:rsid w:val="00195674"/>
    <w:rsid w:val="001A5BF8"/>
    <w:rsid w:val="001B48AB"/>
    <w:rsid w:val="001B579B"/>
    <w:rsid w:val="001B6149"/>
    <w:rsid w:val="001C3250"/>
    <w:rsid w:val="001D3054"/>
    <w:rsid w:val="001D4553"/>
    <w:rsid w:val="001D7C27"/>
    <w:rsid w:val="001F1E14"/>
    <w:rsid w:val="001F4258"/>
    <w:rsid w:val="001F6432"/>
    <w:rsid w:val="0020303E"/>
    <w:rsid w:val="00203E73"/>
    <w:rsid w:val="0021608E"/>
    <w:rsid w:val="00225CC1"/>
    <w:rsid w:val="00233BF1"/>
    <w:rsid w:val="002448D7"/>
    <w:rsid w:val="0024557E"/>
    <w:rsid w:val="00251760"/>
    <w:rsid w:val="00252B3D"/>
    <w:rsid w:val="00262468"/>
    <w:rsid w:val="00265535"/>
    <w:rsid w:val="002727CB"/>
    <w:rsid w:val="00272841"/>
    <w:rsid w:val="002854E8"/>
    <w:rsid w:val="002A2053"/>
    <w:rsid w:val="002B09B7"/>
    <w:rsid w:val="002B1AA0"/>
    <w:rsid w:val="002B409B"/>
    <w:rsid w:val="002B5F39"/>
    <w:rsid w:val="002B67BD"/>
    <w:rsid w:val="002C3B2B"/>
    <w:rsid w:val="002D2500"/>
    <w:rsid w:val="002D6FAE"/>
    <w:rsid w:val="002E4DED"/>
    <w:rsid w:val="002E52D6"/>
    <w:rsid w:val="002F02E6"/>
    <w:rsid w:val="002F3FA5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C27FD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169DC"/>
    <w:rsid w:val="00422F58"/>
    <w:rsid w:val="0043798A"/>
    <w:rsid w:val="00442758"/>
    <w:rsid w:val="00442F6D"/>
    <w:rsid w:val="00446206"/>
    <w:rsid w:val="00451B8F"/>
    <w:rsid w:val="00454E52"/>
    <w:rsid w:val="0045514B"/>
    <w:rsid w:val="004602FF"/>
    <w:rsid w:val="00462B9C"/>
    <w:rsid w:val="00477A88"/>
    <w:rsid w:val="00483F5C"/>
    <w:rsid w:val="00486AFB"/>
    <w:rsid w:val="004A408B"/>
    <w:rsid w:val="004B0990"/>
    <w:rsid w:val="004B3F2B"/>
    <w:rsid w:val="004C5199"/>
    <w:rsid w:val="004C68C4"/>
    <w:rsid w:val="004D4B38"/>
    <w:rsid w:val="004E0D2D"/>
    <w:rsid w:val="004F4EF8"/>
    <w:rsid w:val="004F7737"/>
    <w:rsid w:val="004F7BAC"/>
    <w:rsid w:val="00511CCC"/>
    <w:rsid w:val="00513116"/>
    <w:rsid w:val="00513249"/>
    <w:rsid w:val="005153AB"/>
    <w:rsid w:val="0052027A"/>
    <w:rsid w:val="00527F6F"/>
    <w:rsid w:val="0053103C"/>
    <w:rsid w:val="00533B92"/>
    <w:rsid w:val="005409E6"/>
    <w:rsid w:val="00542445"/>
    <w:rsid w:val="00544C09"/>
    <w:rsid w:val="005561F4"/>
    <w:rsid w:val="005606B1"/>
    <w:rsid w:val="00563605"/>
    <w:rsid w:val="0058357F"/>
    <w:rsid w:val="00583CCE"/>
    <w:rsid w:val="00591E53"/>
    <w:rsid w:val="005954A4"/>
    <w:rsid w:val="0059601D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7475"/>
    <w:rsid w:val="006113CA"/>
    <w:rsid w:val="006140A9"/>
    <w:rsid w:val="00616EED"/>
    <w:rsid w:val="006240D1"/>
    <w:rsid w:val="006332B2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3F59"/>
    <w:rsid w:val="006867A6"/>
    <w:rsid w:val="006941E8"/>
    <w:rsid w:val="00696EED"/>
    <w:rsid w:val="006A01F6"/>
    <w:rsid w:val="006A1BFB"/>
    <w:rsid w:val="006A7E7C"/>
    <w:rsid w:val="006B0A9A"/>
    <w:rsid w:val="006B3AD5"/>
    <w:rsid w:val="006B73C1"/>
    <w:rsid w:val="006C0474"/>
    <w:rsid w:val="006C0574"/>
    <w:rsid w:val="006C0AF6"/>
    <w:rsid w:val="006C32B7"/>
    <w:rsid w:val="006C4A8A"/>
    <w:rsid w:val="006D3DD6"/>
    <w:rsid w:val="006D61FF"/>
    <w:rsid w:val="006D6E23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0781"/>
    <w:rsid w:val="00767BCA"/>
    <w:rsid w:val="007700D1"/>
    <w:rsid w:val="0077269A"/>
    <w:rsid w:val="00773A1C"/>
    <w:rsid w:val="00775889"/>
    <w:rsid w:val="0078461C"/>
    <w:rsid w:val="00785852"/>
    <w:rsid w:val="00794CBF"/>
    <w:rsid w:val="007A2FC9"/>
    <w:rsid w:val="007B2455"/>
    <w:rsid w:val="007B3573"/>
    <w:rsid w:val="007B4582"/>
    <w:rsid w:val="007B4F6F"/>
    <w:rsid w:val="007B75C6"/>
    <w:rsid w:val="007C6037"/>
    <w:rsid w:val="007D1FA8"/>
    <w:rsid w:val="007D4A3C"/>
    <w:rsid w:val="007E14D3"/>
    <w:rsid w:val="007E1A1C"/>
    <w:rsid w:val="007E1E00"/>
    <w:rsid w:val="007E4D6D"/>
    <w:rsid w:val="007E5117"/>
    <w:rsid w:val="007F4E60"/>
    <w:rsid w:val="00805C18"/>
    <w:rsid w:val="008066A7"/>
    <w:rsid w:val="0081180C"/>
    <w:rsid w:val="00812E70"/>
    <w:rsid w:val="008235FC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86C8B"/>
    <w:rsid w:val="00891234"/>
    <w:rsid w:val="00896A8C"/>
    <w:rsid w:val="0089773D"/>
    <w:rsid w:val="008A092A"/>
    <w:rsid w:val="008A5159"/>
    <w:rsid w:val="008A5E2F"/>
    <w:rsid w:val="008B08FD"/>
    <w:rsid w:val="008B65DA"/>
    <w:rsid w:val="008C2B65"/>
    <w:rsid w:val="008C34BC"/>
    <w:rsid w:val="008C350E"/>
    <w:rsid w:val="008D4C72"/>
    <w:rsid w:val="008E0C85"/>
    <w:rsid w:val="008E174D"/>
    <w:rsid w:val="008E6DB9"/>
    <w:rsid w:val="008E7624"/>
    <w:rsid w:val="008F3E8D"/>
    <w:rsid w:val="00905272"/>
    <w:rsid w:val="0090748C"/>
    <w:rsid w:val="00915FF3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00A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D78F2"/>
    <w:rsid w:val="009F61F0"/>
    <w:rsid w:val="009F79DE"/>
    <w:rsid w:val="00A10D7D"/>
    <w:rsid w:val="00A12477"/>
    <w:rsid w:val="00A15E9A"/>
    <w:rsid w:val="00A16F58"/>
    <w:rsid w:val="00A17ABA"/>
    <w:rsid w:val="00A21AD0"/>
    <w:rsid w:val="00A23EAD"/>
    <w:rsid w:val="00A24115"/>
    <w:rsid w:val="00A25796"/>
    <w:rsid w:val="00A3546E"/>
    <w:rsid w:val="00A4137A"/>
    <w:rsid w:val="00A41454"/>
    <w:rsid w:val="00A42CB7"/>
    <w:rsid w:val="00A43143"/>
    <w:rsid w:val="00A4496E"/>
    <w:rsid w:val="00A44F04"/>
    <w:rsid w:val="00A54439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1E5B"/>
    <w:rsid w:val="00A839B3"/>
    <w:rsid w:val="00A96D8E"/>
    <w:rsid w:val="00AA0B81"/>
    <w:rsid w:val="00AA0C94"/>
    <w:rsid w:val="00AA1F0F"/>
    <w:rsid w:val="00AA484C"/>
    <w:rsid w:val="00AA5B54"/>
    <w:rsid w:val="00AB0409"/>
    <w:rsid w:val="00AB0E40"/>
    <w:rsid w:val="00AB3C0B"/>
    <w:rsid w:val="00AB5B82"/>
    <w:rsid w:val="00AC0F42"/>
    <w:rsid w:val="00AC38BD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AF6FFF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C2933"/>
    <w:rsid w:val="00BD3CB1"/>
    <w:rsid w:val="00BD6878"/>
    <w:rsid w:val="00C02069"/>
    <w:rsid w:val="00C05515"/>
    <w:rsid w:val="00C12D70"/>
    <w:rsid w:val="00C15E96"/>
    <w:rsid w:val="00C2310A"/>
    <w:rsid w:val="00C320E0"/>
    <w:rsid w:val="00C32F7D"/>
    <w:rsid w:val="00C35272"/>
    <w:rsid w:val="00C46945"/>
    <w:rsid w:val="00C478E2"/>
    <w:rsid w:val="00C57AFA"/>
    <w:rsid w:val="00C62590"/>
    <w:rsid w:val="00C667D7"/>
    <w:rsid w:val="00C72B6F"/>
    <w:rsid w:val="00C766A6"/>
    <w:rsid w:val="00C84543"/>
    <w:rsid w:val="00C94297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D6CA0"/>
    <w:rsid w:val="00CE5478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83F84"/>
    <w:rsid w:val="00D909D6"/>
    <w:rsid w:val="00D9140B"/>
    <w:rsid w:val="00D97CE9"/>
    <w:rsid w:val="00DA3C26"/>
    <w:rsid w:val="00DA4546"/>
    <w:rsid w:val="00DA5B5C"/>
    <w:rsid w:val="00DB39CF"/>
    <w:rsid w:val="00DB5F24"/>
    <w:rsid w:val="00DC063F"/>
    <w:rsid w:val="00DD08FA"/>
    <w:rsid w:val="00DD16A6"/>
    <w:rsid w:val="00DD58B3"/>
    <w:rsid w:val="00DE0B3D"/>
    <w:rsid w:val="00DF185D"/>
    <w:rsid w:val="00DF4761"/>
    <w:rsid w:val="00DF791C"/>
    <w:rsid w:val="00E00617"/>
    <w:rsid w:val="00E04735"/>
    <w:rsid w:val="00E05D50"/>
    <w:rsid w:val="00E06A35"/>
    <w:rsid w:val="00E07648"/>
    <w:rsid w:val="00E078FB"/>
    <w:rsid w:val="00E17F1C"/>
    <w:rsid w:val="00E22BD5"/>
    <w:rsid w:val="00E32323"/>
    <w:rsid w:val="00E41312"/>
    <w:rsid w:val="00E44290"/>
    <w:rsid w:val="00E44385"/>
    <w:rsid w:val="00E45CD4"/>
    <w:rsid w:val="00E45F61"/>
    <w:rsid w:val="00E643BE"/>
    <w:rsid w:val="00E70A6F"/>
    <w:rsid w:val="00E7170A"/>
    <w:rsid w:val="00E72FCD"/>
    <w:rsid w:val="00E82B68"/>
    <w:rsid w:val="00E84D69"/>
    <w:rsid w:val="00E902E9"/>
    <w:rsid w:val="00E909FB"/>
    <w:rsid w:val="00E92ED6"/>
    <w:rsid w:val="00EA05BA"/>
    <w:rsid w:val="00EA7333"/>
    <w:rsid w:val="00EB0472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05D0"/>
    <w:rsid w:val="00F0336A"/>
    <w:rsid w:val="00F13C86"/>
    <w:rsid w:val="00F2236F"/>
    <w:rsid w:val="00F25810"/>
    <w:rsid w:val="00F26CF6"/>
    <w:rsid w:val="00F311B1"/>
    <w:rsid w:val="00F32D67"/>
    <w:rsid w:val="00F35C3B"/>
    <w:rsid w:val="00F46563"/>
    <w:rsid w:val="00F46608"/>
    <w:rsid w:val="00F47DF4"/>
    <w:rsid w:val="00F5261A"/>
    <w:rsid w:val="00F55B48"/>
    <w:rsid w:val="00F56ECE"/>
    <w:rsid w:val="00F576BC"/>
    <w:rsid w:val="00F64EB3"/>
    <w:rsid w:val="00F91C54"/>
    <w:rsid w:val="00F92E54"/>
    <w:rsid w:val="00F93B3A"/>
    <w:rsid w:val="00F97689"/>
    <w:rsid w:val="00FA6485"/>
    <w:rsid w:val="00FB4238"/>
    <w:rsid w:val="00FB5528"/>
    <w:rsid w:val="00FC2DBC"/>
    <w:rsid w:val="00FC5041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F05D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F05D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Eglė Zelenkienė</cp:lastModifiedBy>
  <cp:revision>4</cp:revision>
  <cp:lastPrinted>2023-11-27T13:31:00Z</cp:lastPrinted>
  <dcterms:created xsi:type="dcterms:W3CDTF">2023-11-28T07:45:00Z</dcterms:created>
  <dcterms:modified xsi:type="dcterms:W3CDTF">2023-11-28T08:05:00Z</dcterms:modified>
</cp:coreProperties>
</file>